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6E89A">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510146</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Bengaluru, India, August 25</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2025</w:t>
      </w:r>
    </w:p>
    <w:p w14:paraId="257AA89F">
      <w:pPr>
        <w:tabs>
          <w:tab w:val="left" w:pos="1985"/>
        </w:tabs>
        <w:rPr>
          <w:rFonts w:ascii="Times New Roman" w:hAnsi="Times New Roman"/>
          <w:b/>
          <w:sz w:val="22"/>
          <w:highlight w:val="none"/>
        </w:rPr>
      </w:pPr>
    </w:p>
    <w:p w14:paraId="33D22DCE">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25</w:t>
      </w:r>
      <w:r>
        <w:rPr>
          <w:rFonts w:hint="eastAsia" w:ascii="Times New Roman" w:hAnsi="Times New Roman"/>
          <w:sz w:val="22"/>
          <w:highlight w:val="none"/>
        </w:rPr>
        <w:t>.</w:t>
      </w:r>
      <w:r>
        <w:rPr>
          <w:rFonts w:hint="eastAsia" w:ascii="Times New Roman" w:hAnsi="Times New Roman"/>
          <w:sz w:val="22"/>
          <w:highlight w:val="none"/>
          <w:lang w:val="en-US" w:eastAsia="zh-CN"/>
        </w:rPr>
        <w:t>3.2</w:t>
      </w:r>
    </w:p>
    <w:p w14:paraId="065D96EB">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3176721A">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CSI-RS based L1 measurement</w:t>
      </w:r>
    </w:p>
    <w:bookmarkEnd w:id="4"/>
    <w:bookmarkEnd w:id="5"/>
    <w:p w14:paraId="12475148">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277033A">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405CA97">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mobility enhancements Phase 4 was approved [1]. In RAN #105 meeting, the revised WID was approved [2]. The detailed objectives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8663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F3D9A2B">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inter-CU Layer1/Layer 2 Triggered Mobility (LTM) [RAN2, RAN3]</w:t>
            </w:r>
          </w:p>
          <w:p w14:paraId="0FA7B20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Prioritize the case when CU is acting as MN when DC is not configured</w:t>
            </w:r>
          </w:p>
          <w:p w14:paraId="2D1C8E0E">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When DC is configured, inter-CU LTM can be configured either in MN or in SN but not both at the same time. For such cases:</w:t>
            </w:r>
          </w:p>
          <w:p w14:paraId="70C48CAC">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SN and MN is unchanged</w:t>
            </w:r>
          </w:p>
          <w:p w14:paraId="1A2B5C89">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MN and SN is unchanged or SN is released</w:t>
            </w:r>
          </w:p>
          <w:p w14:paraId="4D6BB9DA">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subsequent LTM mobility procedures aiming to avoid RRC configuration between cell switches as per Rel-18 LTM</w:t>
            </w:r>
          </w:p>
          <w:p w14:paraId="4B682715">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Coordination with SA3 needed with respect to security key handling </w:t>
            </w:r>
          </w:p>
          <w:p w14:paraId="1CDE32EF">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Rel. 18 intra-CU LTM procedure is considered as baseline for adding inter-CU support</w:t>
            </w:r>
          </w:p>
          <w:p w14:paraId="7B90E04D">
            <w:pPr>
              <w:rPr>
                <w:rFonts w:hint="default" w:ascii="Times New Roman" w:hAnsi="Times New Roman" w:cs="Times New Roman"/>
                <w:sz w:val="20"/>
                <w:szCs w:val="20"/>
                <w:highlight w:val="cyan"/>
              </w:rPr>
            </w:pPr>
          </w:p>
          <w:p w14:paraId="48DB8AAF">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Measurements related enhancements for purpose of supporting LTM: [RAN2, RAN1]</w:t>
            </w:r>
          </w:p>
          <w:p w14:paraId="245D2808">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 related enhancements are applicable to Intra-CU MCG/SCG LTM and Inter-CU MCG/SCG LTM</w:t>
            </w:r>
          </w:p>
          <w:p w14:paraId="2964379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components to support event triggered L1 measurement reporting [RAN2, RAN1]</w:t>
            </w:r>
          </w:p>
          <w:p w14:paraId="34499450">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CSI-RS measurements for LTM procedures and enable CSI-RS based beam management [RAN1]</w:t>
            </w:r>
          </w:p>
          <w:p w14:paraId="1570B45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CSI acquisition on candidate cell(s) based on CSI-RS before or during LTM cell switch [RAN1]</w:t>
            </w:r>
          </w:p>
          <w:p w14:paraId="3DF003E0">
            <w:pPr>
              <w:pStyle w:val="13"/>
              <w:ind w:left="360" w:firstLine="360"/>
              <w:rPr>
                <w:rFonts w:hint="default" w:ascii="Times New Roman" w:hAnsi="Times New Roman" w:cs="Times New Roman"/>
                <w:sz w:val="20"/>
                <w:szCs w:val="20"/>
              </w:rPr>
            </w:pPr>
          </w:p>
          <w:p w14:paraId="1B714048">
            <w:pPr>
              <w:pStyle w:val="13"/>
              <w:ind w:left="360" w:firstLine="360"/>
              <w:rPr>
                <w:rFonts w:hint="default" w:ascii="Times New Roman" w:hAnsi="Times New Roman" w:cs="Times New Roman"/>
                <w:sz w:val="20"/>
                <w:szCs w:val="20"/>
              </w:rPr>
            </w:pPr>
            <w:r>
              <w:rPr>
                <w:rFonts w:hint="default" w:ascii="Times New Roman" w:hAnsi="Times New Roman" w:cs="Times New Roman"/>
                <w:sz w:val="20"/>
                <w:szCs w:val="20"/>
              </w:rPr>
              <w:t xml:space="preserve">NOTE: </w:t>
            </w:r>
            <w:r>
              <w:rPr>
                <w:rFonts w:hint="default" w:ascii="Times New Roman" w:hAnsi="Times New Roman" w:cs="Times New Roman"/>
                <w:sz w:val="20"/>
                <w:szCs w:val="20"/>
              </w:rPr>
              <w:tab/>
            </w:r>
            <w:r>
              <w:rPr>
                <w:rFonts w:hint="default" w:ascii="Times New Roman" w:hAnsi="Times New Roman" w:cs="Times New Roman"/>
                <w:sz w:val="20"/>
                <w:szCs w:val="20"/>
              </w:rPr>
              <w:t>RAN1 WG to decide on whether to support CSI report before or during the LTM cell switch, as part of the CSI acquisition procedure.</w:t>
            </w:r>
          </w:p>
          <w:p w14:paraId="1F39107D">
            <w:pPr>
              <w:rPr>
                <w:rFonts w:hint="default" w:ascii="Times New Roman" w:hAnsi="Times New Roman" w:cs="Times New Roman"/>
                <w:sz w:val="20"/>
                <w:szCs w:val="20"/>
              </w:rPr>
            </w:pPr>
          </w:p>
          <w:p w14:paraId="3B01BDEE">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of conditional Intra-CU LTM [RAN2, RAN3, RAN1]</w:t>
            </w:r>
          </w:p>
          <w:p w14:paraId="7E97777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UE evaluated conditions for triggering LTM</w:t>
            </w:r>
          </w:p>
          <w:p w14:paraId="58675DE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Aim to support conditional LTM including subsequent LTM</w:t>
            </w:r>
          </w:p>
          <w:p w14:paraId="56E2DF5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Limit specifying the conditional LTM to the scenario where the UE is in non-DC </w:t>
            </w:r>
          </w:p>
          <w:p w14:paraId="58DA3F55">
            <w:pPr>
              <w:rPr>
                <w:rFonts w:hint="default" w:ascii="Times New Roman" w:hAnsi="Times New Roman" w:cs="Times New Roman"/>
                <w:sz w:val="20"/>
                <w:szCs w:val="20"/>
              </w:rPr>
            </w:pPr>
          </w:p>
          <w:p w14:paraId="091A4C85">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bCs/>
                <w:sz w:val="20"/>
                <w:szCs w:val="20"/>
              </w:rPr>
              <w:t>Specify RRM requirements related to the above objectives as necessary [RAN4]</w:t>
            </w:r>
          </w:p>
        </w:tc>
      </w:tr>
    </w:tbl>
    <w:p w14:paraId="17D3CFB6">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 there was discussion on measurements related enhancements for LTM, and a WF was agreed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CSI-RS based L1 measurement</w:t>
      </w:r>
      <w:r>
        <w:rPr>
          <w:rFonts w:hint="eastAsia" w:ascii="Times New Roman" w:hAnsi="Times New Roman"/>
          <w:bCs/>
          <w:iCs/>
          <w:sz w:val="20"/>
          <w:szCs w:val="20"/>
        </w:rPr>
        <w:t>.</w:t>
      </w:r>
    </w:p>
    <w:p w14:paraId="71632C5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9BF3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32F4624">
            <w:pPr>
              <w:pStyle w:val="5"/>
              <w:numPr>
                <w:ilvl w:val="0"/>
                <w:numId w:val="0"/>
              </w:numPr>
              <w:tabs>
                <w:tab w:val="left" w:pos="432"/>
                <w:tab w:val="clear" w:pos="864"/>
              </w:tabs>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3-2: whether step 2 is skipped for serving cell?</w:t>
            </w:r>
          </w:p>
          <w:p w14:paraId="48B40DA0">
            <w:pPr>
              <w:spacing w:after="120"/>
              <w:rPr>
                <w:rFonts w:hint="default" w:ascii="Times New Roman" w:hAnsi="Times New Roman" w:cs="Times New Roman"/>
                <w:b/>
                <w:bCs/>
                <w:color w:val="000000" w:themeColor="text1"/>
                <w:sz w:val="20"/>
                <w:szCs w:val="20"/>
                <w14:textFill>
                  <w14:solidFill>
                    <w14:schemeClr w14:val="tx1"/>
                  </w14:solidFill>
                </w14:textFill>
              </w:rPr>
            </w:pPr>
            <w:r>
              <w:rPr>
                <w:rFonts w:hint="default" w:ascii="Times New Roman" w:hAnsi="Times New Roman" w:cs="Times New Roman"/>
                <w:b/>
                <w:bCs/>
                <w:color w:val="000000" w:themeColor="text1"/>
                <w:sz w:val="20"/>
                <w:szCs w:val="20"/>
                <w14:textFill>
                  <w14:solidFill>
                    <w14:schemeClr w14:val="tx1"/>
                  </w14:solidFill>
                </w14:textFill>
              </w:rPr>
              <w:t>Candidate options:</w:t>
            </w:r>
          </w:p>
          <w:p w14:paraId="7355EAA8">
            <w:pPr>
              <w:pStyle w:val="14"/>
              <w:numPr>
                <w:ilvl w:val="0"/>
                <w:numId w:val="4"/>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A: RAN4 requirements regarding ‘skipping step 2’ do not apply for the case CSI-RS based L1 measurement for LTM candidate cell is configured in legacy CSI-RS based L1 measurement in serving cell in FR2. (QC, HW)</w:t>
            </w:r>
          </w:p>
          <w:p w14:paraId="4218336E">
            <w:pPr>
              <w:pStyle w:val="14"/>
              <w:numPr>
                <w:ilvl w:val="0"/>
                <w:numId w:val="4"/>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A1: Requirement regarding ‘skipping step 2’ is not applicable if an FR2 candidate cell, from which CSI-RS is configured with repetition set to ‘off’, is one of the FR2 serving cells. (QC, OPPO)</w:t>
            </w:r>
          </w:p>
          <w:p w14:paraId="77EE7426">
            <w:pPr>
              <w:pStyle w:val="14"/>
              <w:numPr>
                <w:ilvl w:val="0"/>
                <w:numId w:val="4"/>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A2: The CSI-RS based L1-RSRP measurement requirement is not applicable if an FR2 candidate cell, from which CSI-RS is configured with repetition set to 'off', is one of the FR2 serving cells (QC).</w:t>
            </w:r>
          </w:p>
          <w:p w14:paraId="3579DB4D">
            <w:pPr>
              <w:pStyle w:val="14"/>
              <w:numPr>
                <w:ilvl w:val="0"/>
                <w:numId w:val="4"/>
              </w:numPr>
              <w:ind w:firstLineChars="0"/>
              <w:rPr>
                <w:rFonts w:hint="default" w:ascii="Times New Roman" w:hAnsi="Times New Roman" w:cs="Times New Roman"/>
                <w:sz w:val="20"/>
                <w:szCs w:val="20"/>
              </w:rPr>
            </w:pPr>
            <w:r>
              <w:rPr>
                <w:rFonts w:hint="default" w:ascii="Times New Roman" w:hAnsi="Times New Roman" w:cs="Times New Roman"/>
                <w:sz w:val="20"/>
                <w:szCs w:val="20"/>
              </w:rPr>
              <w:t>Option B: keep the current measurement procedure unchanged for serving cell when it is in the candidate cell for LTM. (MTK, Apple, E///)</w:t>
            </w:r>
          </w:p>
          <w:p w14:paraId="1652F58D">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sz w:val="20"/>
                <w:szCs w:val="20"/>
                <w:vertAlign w:val="baseline"/>
                <w:lang w:val="en-US" w:eastAsia="zh-CN"/>
              </w:rPr>
            </w:pPr>
          </w:p>
        </w:tc>
      </w:tr>
    </w:tbl>
    <w:p w14:paraId="33CDD5CC">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p>
    <w:p w14:paraId="5C0551E4">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previous meeting, it was agreed that whether step 2 (SSB based L1 measurement) can be skipped for neighboring cell or not based on new UE capability reporting. F</w:t>
      </w:r>
      <w:r>
        <w:rPr>
          <w:rFonts w:hint="default" w:ascii="Times New Roman" w:hAnsi="Times New Roman" w:cs="Times New Roman"/>
          <w:sz w:val="20"/>
          <w:szCs w:val="20"/>
        </w:rPr>
        <w:t>or a UE supporting the capability, and if the Step 2 is skipped</w:t>
      </w:r>
      <w:r>
        <w:rPr>
          <w:rFonts w:hint="default" w:ascii="Times New Roman" w:hAnsi="Times New Roman" w:cs="Times New Roman"/>
          <w:sz w:val="20"/>
          <w:szCs w:val="20"/>
          <w:lang w:val="en-US" w:eastAsia="zh-CN"/>
        </w:rPr>
        <w:t xml:space="preserve">, UE Rx beam sweeping factor needs to be included in the CSI-RS based L1-RSRP measurement period, and </w:t>
      </w:r>
      <w:r>
        <w:rPr>
          <w:rFonts w:hint="default" w:ascii="Times New Roman" w:hAnsi="Times New Roman" w:cs="Times New Roman"/>
          <w:sz w:val="20"/>
          <w:szCs w:val="20"/>
        </w:rPr>
        <w:t>the measurement period for CSI-RS based L1-RSRP will be scaled by 8.</w:t>
      </w:r>
      <w:r>
        <w:rPr>
          <w:rFonts w:hint="default" w:ascii="Times New Roman" w:hAnsi="Times New Roman" w:cs="Times New Roman"/>
          <w:sz w:val="20"/>
          <w:szCs w:val="20"/>
          <w:lang w:val="en-US" w:eastAsia="zh-CN"/>
        </w:rPr>
        <w:t xml:space="preserve"> The mechanism is different from legacy serving cell L1 measurement, which is that SSB based RX beam sweeping if performed firstly. If skipping step 2 is applied to the case that SCell is configured as LTM candidate cell, it means that UE will have two different measurement approaches for the same cell, which is complex and confusing. Based on above consideration, it is proposed to keep the current measurement procedure unchanged for serving cell when it is in the candidate cell for LTM.</w:t>
      </w:r>
    </w:p>
    <w:p w14:paraId="2D4605CD">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1: it is proposed to keep the current measurement procedure unchanged (i.e. SSB based RX beam sweeping is not skipped for CSI-RS L1 measurement) for serving cell when it is in the candidate cell for LTM.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A43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AF435E5">
            <w:pPr>
              <w:pStyle w:val="5"/>
              <w:numPr>
                <w:ilvl w:val="0"/>
                <w:numId w:val="0"/>
              </w:numPr>
              <w:tabs>
                <w:tab w:val="left" w:pos="432"/>
                <w:tab w:val="clear" w:pos="864"/>
              </w:tabs>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3-9: early CSI acquisition</w:t>
            </w:r>
          </w:p>
          <w:p w14:paraId="0D5F9A3A">
            <w:pPr>
              <w:spacing w:after="120"/>
              <w:rPr>
                <w:rFonts w:hint="default" w:ascii="Times New Roman" w:hAnsi="Times New Roman" w:cs="Times New Roman"/>
                <w:b/>
                <w:bCs/>
                <w:color w:val="000000" w:themeColor="text1"/>
                <w:sz w:val="20"/>
                <w:szCs w:val="20"/>
                <w14:textFill>
                  <w14:solidFill>
                    <w14:schemeClr w14:val="tx1"/>
                  </w14:solidFill>
                </w14:textFill>
              </w:rPr>
            </w:pPr>
            <w:r>
              <w:rPr>
                <w:rFonts w:hint="default" w:ascii="Times New Roman" w:hAnsi="Times New Roman" w:cs="Times New Roman"/>
                <w:b/>
                <w:bCs/>
                <w:color w:val="000000" w:themeColor="text1"/>
                <w:sz w:val="20"/>
                <w:szCs w:val="20"/>
                <w14:textFill>
                  <w14:solidFill>
                    <w14:schemeClr w14:val="tx1"/>
                  </w14:solidFill>
                </w14:textFill>
              </w:rPr>
              <w:t>Candidate options:</w:t>
            </w:r>
          </w:p>
          <w:p w14:paraId="7D97B2A0">
            <w:pPr>
              <w:pStyle w:val="14"/>
              <w:numPr>
                <w:ilvl w:val="0"/>
                <w:numId w:val="4"/>
              </w:numPr>
              <w:spacing w:after="120"/>
              <w:ind w:firstLineChars="0"/>
              <w:rPr>
                <w:rFonts w:hint="default" w:ascii="Times New Roman" w:hAnsi="Times New Roman" w:eastAsia="宋体" w:cs="Times New Roman"/>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14:textFill>
                  <w14:solidFill>
                    <w14:schemeClr w14:val="tx1"/>
                  </w14:solidFill>
                </w14:textFill>
              </w:rPr>
              <w:t>Option 1: Define timeline for baseline early CSI acquisition. (vivo, Nokia, E///)</w:t>
            </w:r>
          </w:p>
          <w:p w14:paraId="3FACA4B4">
            <w:pPr>
              <w:pStyle w:val="14"/>
              <w:numPr>
                <w:ilvl w:val="0"/>
                <w:numId w:val="4"/>
              </w:numPr>
              <w:spacing w:after="120"/>
              <w:ind w:firstLineChars="0"/>
              <w:rPr>
                <w:rFonts w:hint="default" w:ascii="Times New Roman" w:hAnsi="Times New Roman" w:eastAsia="宋体" w:cs="Times New Roman"/>
                <w:color w:val="000000" w:themeColor="text1"/>
                <w:sz w:val="20"/>
                <w:szCs w:val="20"/>
                <w14:textFill>
                  <w14:solidFill>
                    <w14:schemeClr w14:val="tx1"/>
                  </w14:solidFill>
                </w14:textFill>
              </w:rPr>
            </w:pPr>
            <w:r>
              <w:rPr>
                <w:rFonts w:hint="default" w:ascii="Times New Roman" w:hAnsi="Times New Roman" w:eastAsia="宋体" w:cs="Times New Roman"/>
                <w:color w:val="000000" w:themeColor="text1"/>
                <w:sz w:val="20"/>
                <w:szCs w:val="20"/>
                <w14:textFill>
                  <w14:solidFill>
                    <w14:schemeClr w14:val="tx1"/>
                  </w14:solidFill>
                </w14:textFill>
              </w:rPr>
              <w:t>Option 2: Define scheduling/measurement restriction requirements for optional early CSI acquisition. (QC)</w:t>
            </w:r>
          </w:p>
          <w:p w14:paraId="49A72B31">
            <w:pPr>
              <w:pStyle w:val="14"/>
              <w:numPr>
                <w:ilvl w:val="0"/>
                <w:numId w:val="4"/>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color w:val="000000" w:themeColor="text1"/>
                <w:sz w:val="20"/>
                <w:szCs w:val="20"/>
                <w14:textFill>
                  <w14:solidFill>
                    <w14:schemeClr w14:val="tx1"/>
                  </w14:solidFill>
                </w14:textFill>
              </w:rPr>
              <w:t>Option 3: not define RAN4 requirements for early CSI acquisition. (MTK, HW, Apple)</w:t>
            </w:r>
          </w:p>
        </w:tc>
      </w:tr>
    </w:tbl>
    <w:p w14:paraId="262A95D1">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p>
    <w:p w14:paraId="226225DB">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 xml:space="preserve">RAN1 agreements about CSI </w:t>
      </w:r>
      <w:r>
        <w:rPr>
          <w:rFonts w:hint="default" w:ascii="Times New Roman" w:hAnsi="Times New Roman" w:cs="Times New Roman"/>
          <w:sz w:val="20"/>
          <w:szCs w:val="20"/>
          <w:lang w:val="en-US"/>
        </w:rPr>
        <w:t>acquisition</w:t>
      </w:r>
      <w:r>
        <w:rPr>
          <w:rFonts w:hint="eastAsia" w:ascii="Times New Roman" w:hAnsi="Times New Roman" w:cs="Times New Roman"/>
          <w:sz w:val="20"/>
          <w:szCs w:val="20"/>
          <w:lang w:val="en-US" w:eastAsia="zh-CN"/>
        </w:rPr>
        <w:t xml:space="preserve"> are summarized as following. The baseline is that </w:t>
      </w:r>
      <w:r>
        <w:rPr>
          <w:rFonts w:hint="default" w:ascii="Times New Roman" w:hAnsi="Times New Roman" w:cs="Times New Roman"/>
          <w:sz w:val="20"/>
          <w:szCs w:val="20"/>
        </w:rPr>
        <w:t>CSI-RS measurement and CSI reporting operations are performed after reception of LTM CSC MAC CE.</w:t>
      </w:r>
      <w:r>
        <w:rPr>
          <w:rFonts w:hint="eastAsia" w:ascii="Times New Roman" w:hAnsi="Times New Roman" w:cs="Times New Roman"/>
          <w:sz w:val="20"/>
          <w:szCs w:val="20"/>
          <w:lang w:val="en-US" w:eastAsia="zh-CN"/>
        </w:rPr>
        <w:t xml:space="preserve"> And introduce </w:t>
      </w:r>
      <w:r>
        <w:rPr>
          <w:rFonts w:hint="default" w:ascii="Times New Roman" w:hAnsi="Times New Roman" w:cs="Times New Roman"/>
          <w:sz w:val="20"/>
          <w:szCs w:val="20"/>
        </w:rPr>
        <w:t>UE capability for CSI-RS measurement can start before reception of LTM CSC MAC CE</w:t>
      </w:r>
      <w:r>
        <w:rPr>
          <w:rFonts w:hint="eastAsia" w:ascii="Times New Roman" w:hAnsi="Times New Roman" w:cs="Times New Roman"/>
          <w:sz w:val="20"/>
          <w:szCs w:val="20"/>
          <w:lang w:val="en-US" w:eastAsia="zh-CN"/>
        </w:rPr>
        <w:t>. UE determines the CSI report configuration based on the CSC. CSI report configuration for CSI acquisition is determined from the field of Target Configuration ID in CSC MAC CE. For PUSCH to convey the early CSI report, for RACH-less LTM, the first CG or DG PUSCH after CSC is used. For RACH-based LTM with CFRA, PUSCH scheduled by RAR or Msg.A is used. For RACH-based LTM with CBRA, the first CG or DG PUSCH after HARQ-ACK transmission for Msg.4 or Msg.B is used.</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E65D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E5AE911">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RAN1#119 meeting</w:t>
            </w:r>
          </w:p>
          <w:p w14:paraId="04F032D5">
            <w:pPr>
              <w:rPr>
                <w:rFonts w:hint="default" w:ascii="Times New Roman" w:hAnsi="Times New Roman" w:cs="Times New Roman"/>
                <w:b/>
                <w:bCs/>
                <w:sz w:val="20"/>
                <w:szCs w:val="20"/>
                <w:lang w:eastAsia="zh-CN"/>
              </w:rPr>
            </w:pPr>
            <w:r>
              <w:rPr>
                <w:rFonts w:hint="default" w:ascii="Times New Roman" w:hAnsi="Times New Roman" w:cs="Times New Roman"/>
                <w:b/>
                <w:bCs/>
                <w:sz w:val="20"/>
                <w:szCs w:val="20"/>
                <w:highlight w:val="darkYellow"/>
                <w:lang w:eastAsia="zh-CN"/>
              </w:rPr>
              <w:t>Working Assumption</w:t>
            </w:r>
          </w:p>
          <w:p w14:paraId="257D06AC">
            <w:pPr>
              <w:snapToGrid w:val="0"/>
              <w:jc w:val="both"/>
              <w:rPr>
                <w:rFonts w:hint="default" w:ascii="Times New Roman" w:hAnsi="Times New Roman" w:cs="Times New Roman"/>
                <w:sz w:val="20"/>
                <w:szCs w:val="20"/>
              </w:rPr>
            </w:pPr>
            <w:r>
              <w:rPr>
                <w:rFonts w:hint="default" w:ascii="Times New Roman" w:hAnsi="Times New Roman" w:cs="Times New Roman"/>
                <w:sz w:val="20"/>
                <w:szCs w:val="20"/>
              </w:rPr>
              <w:t>As baseline, CSI-RS measurement and CSI reporting operations are performed after reception of LTM CSC MAC CE.</w:t>
            </w:r>
          </w:p>
          <w:p w14:paraId="4875C020">
            <w:pPr>
              <w:pStyle w:val="14"/>
              <w:numPr>
                <w:ilvl w:val="0"/>
                <w:numId w:val="5"/>
              </w:numPr>
              <w:snapToGrid w:val="0"/>
              <w:ind w:leftChars="0"/>
              <w:jc w:val="both"/>
              <w:rPr>
                <w:rFonts w:hint="default" w:ascii="Times New Roman" w:hAnsi="Times New Roman" w:cs="Times New Roman"/>
                <w:sz w:val="20"/>
                <w:szCs w:val="20"/>
              </w:rPr>
            </w:pPr>
            <w:r>
              <w:rPr>
                <w:rFonts w:hint="default" w:ascii="Times New Roman" w:hAnsi="Times New Roman" w:cs="Times New Roman"/>
                <w:sz w:val="20"/>
                <w:szCs w:val="20"/>
              </w:rPr>
              <w:t>The report is sent directly to target cell</w:t>
            </w:r>
          </w:p>
          <w:p w14:paraId="71C32499">
            <w:pPr>
              <w:pStyle w:val="14"/>
              <w:numPr>
                <w:ilvl w:val="0"/>
                <w:numId w:val="5"/>
              </w:numPr>
              <w:tabs>
                <w:tab w:val="left" w:pos="1080"/>
              </w:tabs>
              <w:snapToGrid w:val="0"/>
              <w:ind w:leftChars="0"/>
              <w:jc w:val="both"/>
              <w:rPr>
                <w:rFonts w:hint="default" w:ascii="Times New Roman" w:hAnsi="Times New Roman" w:cs="Times New Roman"/>
                <w:sz w:val="20"/>
                <w:szCs w:val="20"/>
              </w:rPr>
            </w:pPr>
            <w:r>
              <w:rPr>
                <w:rFonts w:hint="default" w:ascii="Times New Roman" w:hAnsi="Times New Roman" w:cs="Times New Roman"/>
                <w:sz w:val="20"/>
                <w:szCs w:val="20"/>
              </w:rPr>
              <w:t>Introduce UE capability for CSI-RS measurement can start before reception of LTM CSC MAC CE</w:t>
            </w:r>
          </w:p>
          <w:p w14:paraId="10E25F9E">
            <w:pPr>
              <w:pStyle w:val="14"/>
              <w:numPr>
                <w:ilvl w:val="1"/>
                <w:numId w:val="5"/>
              </w:numPr>
              <w:snapToGrid w:val="0"/>
              <w:ind w:leftChars="0"/>
              <w:jc w:val="both"/>
              <w:rPr>
                <w:rFonts w:hint="default" w:ascii="Times New Roman" w:hAnsi="Times New Roman" w:cs="Times New Roman"/>
                <w:sz w:val="20"/>
                <w:szCs w:val="20"/>
              </w:rPr>
            </w:pPr>
            <w:r>
              <w:rPr>
                <w:rFonts w:hint="default" w:ascii="Times New Roman" w:hAnsi="Times New Roman" w:cs="Times New Roman"/>
                <w:sz w:val="20"/>
                <w:szCs w:val="20"/>
              </w:rPr>
              <w:t>Other than UE capability, strive for no additional spec impact compared to the baseline (only one triggering mechanism will be specified)</w:t>
            </w:r>
          </w:p>
          <w:p w14:paraId="60A95D4A">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sz w:val="20"/>
                <w:szCs w:val="20"/>
                <w:vertAlign w:val="baseline"/>
                <w:lang w:val="en-US" w:eastAsia="zh-CN"/>
              </w:rPr>
            </w:pPr>
          </w:p>
          <w:p w14:paraId="322C4579">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RAN1#120 meeting</w:t>
            </w:r>
          </w:p>
          <w:p w14:paraId="2B06C2E8">
            <w:pPr>
              <w:snapToGrid w:val="0"/>
              <w:jc w:val="both"/>
              <w:rPr>
                <w:rFonts w:hint="default" w:ascii="Times New Roman" w:hAnsi="Times New Roman" w:cs="Times New Roman"/>
                <w:sz w:val="20"/>
                <w:szCs w:val="20"/>
              </w:rPr>
            </w:pPr>
            <w:r>
              <w:rPr>
                <w:rFonts w:hint="default" w:ascii="Times New Roman" w:hAnsi="Times New Roman" w:cs="Times New Roman"/>
                <w:sz w:val="20"/>
                <w:szCs w:val="20"/>
                <w:highlight w:val="green"/>
              </w:rPr>
              <w:t>Agreement</w:t>
            </w:r>
          </w:p>
          <w:p w14:paraId="3D700BAF">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For target cell CSI acquisition, </w:t>
            </w:r>
          </w:p>
          <w:p w14:paraId="0E7D0468">
            <w:pPr>
              <w:numPr>
                <w:ilvl w:val="0"/>
                <w:numId w:val="6"/>
              </w:numPr>
              <w:snapToGrid w:val="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 UE is provided with RRC configurations for periodic CSI-RS resource(s) and CSI report(s) for one or more candidate cell</w:t>
            </w:r>
          </w:p>
          <w:p w14:paraId="6D1EB65C">
            <w:pPr>
              <w:numPr>
                <w:ilvl w:val="1"/>
                <w:numId w:val="6"/>
              </w:numPr>
              <w:snapToGrid w:val="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a candidate cell,</w:t>
            </w:r>
          </w:p>
          <w:p w14:paraId="4E46EA8C">
            <w:pPr>
              <w:numPr>
                <w:ilvl w:val="2"/>
                <w:numId w:val="6"/>
              </w:numPr>
              <w:snapToGrid w:val="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down-select from the following alternatives:</w:t>
            </w:r>
          </w:p>
          <w:p w14:paraId="11A0D1E8">
            <w:pPr>
              <w:numPr>
                <w:ilvl w:val="3"/>
                <w:numId w:val="6"/>
              </w:numPr>
              <w:snapToGrid w:val="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Alt 1: A single CSI report configuration is configured</w:t>
            </w:r>
          </w:p>
          <w:p w14:paraId="61A16AF9">
            <w:pPr>
              <w:numPr>
                <w:ilvl w:val="3"/>
                <w:numId w:val="6"/>
              </w:numPr>
              <w:snapToGrid w:val="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Alt 2: Multiple CSI report configurations can be configured</w:t>
            </w:r>
          </w:p>
          <w:p w14:paraId="0891CD6B">
            <w:pPr>
              <w:numPr>
                <w:ilvl w:val="2"/>
                <w:numId w:val="6"/>
              </w:numPr>
              <w:snapToGrid w:val="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down-select from the following alternatives:</w:t>
            </w:r>
          </w:p>
          <w:p w14:paraId="5C82381E">
            <w:pPr>
              <w:numPr>
                <w:ilvl w:val="3"/>
                <w:numId w:val="6"/>
              </w:numPr>
              <w:snapToGrid w:val="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Alt X: A single CSI-RS resource for CMR is associated with a CSI report configuration</w:t>
            </w:r>
          </w:p>
          <w:p w14:paraId="0AAFC439">
            <w:pPr>
              <w:numPr>
                <w:ilvl w:val="3"/>
                <w:numId w:val="6"/>
              </w:numPr>
              <w:snapToGrid w:val="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Alt Y: Multiple CSI-RS resources for CMR can be associated with a CSI report configuration</w:t>
            </w:r>
          </w:p>
          <w:p w14:paraId="140772B6">
            <w:pPr>
              <w:numPr>
                <w:ilvl w:val="1"/>
                <w:numId w:val="6"/>
              </w:numPr>
              <w:snapToGrid w:val="0"/>
              <w:jc w:val="both"/>
              <w:rPr>
                <w:rFonts w:hint="default" w:ascii="Times New Roman" w:hAnsi="Times New Roman" w:cs="Times New Roman"/>
                <w:sz w:val="20"/>
                <w:szCs w:val="20"/>
                <w:lang w:val="fr-FR" w:eastAsia="zh-CN"/>
              </w:rPr>
            </w:pPr>
            <w:r>
              <w:rPr>
                <w:rFonts w:hint="default" w:ascii="Times New Roman" w:hAnsi="Times New Roman" w:cs="Times New Roman"/>
                <w:sz w:val="20"/>
                <w:szCs w:val="20"/>
                <w:lang w:val="fr-FR" w:eastAsia="zh-CN"/>
              </w:rPr>
              <w:t>FFS: Semi-persistent CSI-RS resource</w:t>
            </w:r>
          </w:p>
          <w:p w14:paraId="7CC865D6">
            <w:pPr>
              <w:numPr>
                <w:ilvl w:val="0"/>
                <w:numId w:val="6"/>
              </w:numPr>
              <w:snapToGrid w:val="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After the RRC configuration and before the reception of CSC, the UE may measure CSI based on the configured CSI-RS resource(s), which is subject to UE capability</w:t>
            </w:r>
          </w:p>
          <w:p w14:paraId="2EF7CC03">
            <w:pPr>
              <w:numPr>
                <w:ilvl w:val="1"/>
                <w:numId w:val="6"/>
              </w:numPr>
              <w:snapToGrid w:val="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whether or how to select a subset of CSI-RS resources to measure</w:t>
            </w:r>
          </w:p>
          <w:p w14:paraId="735A5FEF">
            <w:pPr>
              <w:numPr>
                <w:ilvl w:val="1"/>
                <w:numId w:val="6"/>
              </w:numPr>
              <w:snapToGrid w:val="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when the UE may start measuring the configured CSI-RS resources</w:t>
            </w:r>
          </w:p>
          <w:p w14:paraId="6D1F53A6">
            <w:pPr>
              <w:numPr>
                <w:ilvl w:val="0"/>
                <w:numId w:val="6"/>
              </w:numPr>
              <w:snapToGrid w:val="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UE determines the CSI report configuration based on the CSC</w:t>
            </w:r>
          </w:p>
          <w:p w14:paraId="65D90302">
            <w:pPr>
              <w:numPr>
                <w:ilvl w:val="0"/>
                <w:numId w:val="6"/>
              </w:numPr>
              <w:snapToGrid w:val="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After the reception of cell switch command, the UE</w:t>
            </w:r>
            <w:r>
              <w:rPr>
                <w:rFonts w:hint="default" w:ascii="Times New Roman" w:hAnsi="Times New Roman" w:cs="Times New Roman"/>
                <w:color w:val="FF0000"/>
                <w:sz w:val="20"/>
                <w:szCs w:val="20"/>
                <w:lang w:eastAsia="zh-CN"/>
              </w:rPr>
              <w:t xml:space="preserve"> </w:t>
            </w:r>
            <w:r>
              <w:rPr>
                <w:rFonts w:hint="default" w:ascii="Times New Roman" w:hAnsi="Times New Roman" w:cs="Times New Roman"/>
                <w:sz w:val="20"/>
                <w:szCs w:val="20"/>
                <w:lang w:eastAsia="zh-CN"/>
              </w:rPr>
              <w:t xml:space="preserve">may measure (depending on the timeline) CSI-RS resource(s) associated with determined CSI report configuration </w:t>
            </w:r>
          </w:p>
          <w:p w14:paraId="51555FBB">
            <w:pPr>
              <w:numPr>
                <w:ilvl w:val="0"/>
                <w:numId w:val="6"/>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latest available measured CSI on target cell resource(s) is conveyed at least by a single report, and the report is sent to the target cell</w:t>
            </w:r>
          </w:p>
          <w:p w14:paraId="53467A60">
            <w:pPr>
              <w:numPr>
                <w:ilvl w:val="1"/>
                <w:numId w:val="6"/>
              </w:numPr>
              <w:snapToGrid w:val="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to use UCI</w:t>
            </w:r>
          </w:p>
          <w:p w14:paraId="51D18EDD">
            <w:pPr>
              <w:numPr>
                <w:ilvl w:val="1"/>
                <w:numId w:val="6"/>
              </w:numPr>
              <w:snapToGrid w:val="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to use MAC CE</w:t>
            </w:r>
          </w:p>
          <w:p w14:paraId="6F6293E4">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Note: with this agreement, the working assumption made in RAN1#119 is automatically confirmed. </w:t>
            </w:r>
          </w:p>
          <w:p w14:paraId="784406DE">
            <w:pPr>
              <w:rPr>
                <w:rFonts w:hint="default" w:ascii="Times New Roman" w:hAnsi="Times New Roman" w:cs="Times New Roman"/>
                <w:sz w:val="20"/>
                <w:szCs w:val="20"/>
                <w:lang w:val="en-US"/>
              </w:rPr>
            </w:pPr>
          </w:p>
          <w:p w14:paraId="4B481983">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RAN1#120bis meeting</w:t>
            </w:r>
          </w:p>
          <w:p w14:paraId="64C7C074">
            <w:pPr>
              <w:snapToGrid w:val="0"/>
              <w:jc w:val="both"/>
              <w:rPr>
                <w:rFonts w:hint="default" w:ascii="Times New Roman" w:hAnsi="Times New Roman" w:eastAsia="宋体" w:cs="Times New Roman"/>
                <w:sz w:val="20"/>
                <w:szCs w:val="20"/>
              </w:rPr>
            </w:pPr>
            <w:r>
              <w:rPr>
                <w:rFonts w:hint="default" w:ascii="Times New Roman" w:hAnsi="Times New Roman" w:eastAsia="宋体" w:cs="Times New Roman"/>
                <w:b/>
                <w:sz w:val="20"/>
                <w:szCs w:val="20"/>
                <w:highlight w:val="green"/>
              </w:rPr>
              <w:t>Agreement</w:t>
            </w:r>
          </w:p>
          <w:p w14:paraId="76010F24">
            <w:pPr>
              <w:rPr>
                <w:rFonts w:hint="default" w:ascii="Times New Roman" w:hAnsi="Times New Roman" w:cs="Times New Roman"/>
                <w:sz w:val="20"/>
                <w:szCs w:val="20"/>
                <w:highlight w:val="yellow"/>
                <w:lang w:eastAsia="zh-CN"/>
              </w:rPr>
            </w:pPr>
            <w:r>
              <w:rPr>
                <w:rFonts w:hint="default" w:ascii="Times New Roman" w:hAnsi="Times New Roman" w:cs="Times New Roman"/>
                <w:sz w:val="20"/>
                <w:szCs w:val="20"/>
              </w:rPr>
              <w:t>For candidate cell CSI acquisition</w:t>
            </w:r>
          </w:p>
          <w:p w14:paraId="4E907932">
            <w:pPr>
              <w:pStyle w:val="14"/>
              <w:numPr>
                <w:ilvl w:val="0"/>
                <w:numId w:val="7"/>
              </w:numPr>
              <w:ind w:leftChars="0"/>
              <w:rPr>
                <w:rFonts w:hint="default" w:ascii="Times New Roman" w:hAnsi="Times New Roman" w:cs="Times New Roman"/>
                <w:sz w:val="20"/>
                <w:szCs w:val="20"/>
              </w:rPr>
            </w:pPr>
            <w:r>
              <w:rPr>
                <w:rFonts w:hint="default" w:ascii="Times New Roman" w:hAnsi="Times New Roman" w:cs="Times New Roman"/>
                <w:sz w:val="20"/>
                <w:szCs w:val="20"/>
              </w:rPr>
              <w:t xml:space="preserve">In addition to periodic CSI-RS resource, semi-persistent CSI-RS resource is supported </w:t>
            </w:r>
          </w:p>
          <w:p w14:paraId="78C084AD">
            <w:pPr>
              <w:pStyle w:val="14"/>
              <w:numPr>
                <w:ilvl w:val="1"/>
                <w:numId w:val="7"/>
              </w:numPr>
              <w:ind w:leftChars="0"/>
              <w:rPr>
                <w:rFonts w:hint="default" w:ascii="Times New Roman" w:hAnsi="Times New Roman" w:cs="Times New Roman"/>
                <w:sz w:val="20"/>
                <w:szCs w:val="20"/>
              </w:rPr>
            </w:pPr>
            <w:r>
              <w:rPr>
                <w:rFonts w:hint="default" w:ascii="Times New Roman" w:hAnsi="Times New Roman" w:cs="Times New Roman"/>
                <w:sz w:val="20"/>
                <w:szCs w:val="20"/>
              </w:rPr>
              <w:t>Support of semi-persistent CSI-RS resource is subject to separate UE capability.</w:t>
            </w:r>
          </w:p>
          <w:p w14:paraId="65872BB1">
            <w:pPr>
              <w:pStyle w:val="14"/>
              <w:numPr>
                <w:ilvl w:val="0"/>
                <w:numId w:val="7"/>
              </w:numPr>
              <w:ind w:leftChars="0"/>
              <w:rPr>
                <w:rFonts w:hint="default" w:ascii="Times New Roman" w:hAnsi="Times New Roman" w:cs="Times New Roman"/>
                <w:sz w:val="20"/>
                <w:szCs w:val="20"/>
              </w:rPr>
            </w:pPr>
            <w:r>
              <w:rPr>
                <w:rFonts w:hint="default" w:ascii="Times New Roman" w:hAnsi="Times New Roman" w:cs="Times New Roman"/>
                <w:sz w:val="20"/>
                <w:szCs w:val="20"/>
              </w:rPr>
              <w:t>MAC CE is used to activate/deactivate the semi-persistent CSI-RS resource similarly to the legacy mechanism for a serving cell which will be specified in RAN2</w:t>
            </w:r>
          </w:p>
          <w:p w14:paraId="4F55F17D">
            <w:pPr>
              <w:snapToGrid w:val="0"/>
              <w:jc w:val="both"/>
              <w:rPr>
                <w:rFonts w:hint="default" w:ascii="Times New Roman" w:hAnsi="Times New Roman" w:cs="Times New Roman"/>
                <w:sz w:val="20"/>
                <w:szCs w:val="20"/>
              </w:rPr>
            </w:pPr>
            <w:r>
              <w:rPr>
                <w:rFonts w:hint="default" w:ascii="Times New Roman" w:hAnsi="Times New Roman" w:cs="Times New Roman"/>
                <w:sz w:val="20"/>
                <w:szCs w:val="20"/>
              </w:rPr>
              <w:t>Send an LS to RAN2 and RAN3 to inform this agreement</w:t>
            </w:r>
          </w:p>
          <w:p w14:paraId="1FE834FA">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highlight w:val="green"/>
                <w:lang w:val="en-US" w:eastAsia="zh-CN"/>
              </w:rPr>
              <w:t>Agreement</w:t>
            </w:r>
          </w:p>
          <w:p w14:paraId="03FE1AA2">
            <w:pPr>
              <w:snapToGrid w:val="0"/>
              <w:jc w:val="both"/>
              <w:rPr>
                <w:rFonts w:hint="default" w:ascii="Times New Roman" w:hAnsi="Times New Roman" w:eastAsia="MS Mincho" w:cs="Times New Roman"/>
                <w:sz w:val="20"/>
                <w:szCs w:val="20"/>
                <w:lang w:val="en-US" w:eastAsia="ja-JP"/>
              </w:rPr>
            </w:pPr>
            <w:r>
              <w:rPr>
                <w:rFonts w:hint="default" w:ascii="Times New Roman" w:hAnsi="Times New Roman" w:eastAsia="MS Mincho" w:cs="Times New Roman"/>
                <w:sz w:val="20"/>
                <w:szCs w:val="20"/>
                <w:lang w:val="en-US" w:eastAsia="ja-JP"/>
              </w:rPr>
              <w:t>For the container of LTM CSI report to a target cell, UCI is used with a solution to avoid blind detection at gNB if valid CSI is not available</w:t>
            </w:r>
          </w:p>
          <w:p w14:paraId="36C7E518">
            <w:pPr>
              <w:pStyle w:val="14"/>
              <w:numPr>
                <w:ilvl w:val="0"/>
                <w:numId w:val="8"/>
              </w:numPr>
              <w:snapToGrid w:val="0"/>
              <w:ind w:leftChars="0"/>
              <w:jc w:val="both"/>
              <w:rPr>
                <w:rFonts w:hint="default" w:ascii="Times New Roman" w:hAnsi="Times New Roman" w:eastAsia="MS Mincho" w:cs="Times New Roman"/>
                <w:sz w:val="20"/>
                <w:szCs w:val="20"/>
                <w:lang w:val="en-US" w:eastAsia="ja-JP"/>
              </w:rPr>
            </w:pPr>
            <w:r>
              <w:rPr>
                <w:rFonts w:hint="default" w:ascii="Times New Roman" w:hAnsi="Times New Roman" w:eastAsia="MS Mincho" w:cs="Times New Roman"/>
                <w:sz w:val="20"/>
                <w:szCs w:val="20"/>
                <w:lang w:val="en-US" w:eastAsia="ja-JP"/>
              </w:rPr>
              <w:t xml:space="preserve">FFS: the definition of valid CSI </w:t>
            </w:r>
          </w:p>
          <w:p w14:paraId="61B7DEAD">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highlight w:val="green"/>
                <w:lang w:val="en-US" w:eastAsia="zh-CN"/>
              </w:rPr>
              <w:t>Agreement</w:t>
            </w:r>
          </w:p>
          <w:p w14:paraId="7B643F45">
            <w:pPr>
              <w:pStyle w:val="14"/>
              <w:snapToGrid w:val="0"/>
              <w:ind w:left="0" w:leftChars="0"/>
              <w:jc w:val="both"/>
              <w:rPr>
                <w:rFonts w:hint="default" w:ascii="Times New Roman" w:hAnsi="Times New Roman" w:cs="Times New Roman"/>
                <w:sz w:val="20"/>
                <w:szCs w:val="20"/>
              </w:rPr>
            </w:pPr>
            <w:r>
              <w:rPr>
                <w:rFonts w:hint="default" w:ascii="Times New Roman" w:hAnsi="Times New Roman" w:cs="Times New Roman"/>
                <w:sz w:val="20"/>
                <w:szCs w:val="20"/>
              </w:rPr>
              <w:t xml:space="preserve">For the solution to avoid blind detection for LTM CSI report if valid CSI is not available, </w:t>
            </w:r>
          </w:p>
          <w:p w14:paraId="5957F8AD">
            <w:pPr>
              <w:pStyle w:val="14"/>
              <w:numPr>
                <w:ilvl w:val="0"/>
                <w:numId w:val="7"/>
              </w:numPr>
              <w:ind w:leftChars="0"/>
              <w:rPr>
                <w:rFonts w:hint="default" w:ascii="Times New Roman" w:hAnsi="Times New Roman" w:cs="Times New Roman"/>
                <w:sz w:val="20"/>
                <w:szCs w:val="20"/>
              </w:rPr>
            </w:pPr>
            <w:r>
              <w:rPr>
                <w:rFonts w:hint="default" w:ascii="Times New Roman" w:hAnsi="Times New Roman" w:cs="Times New Roman"/>
                <w:sz w:val="20"/>
                <w:szCs w:val="20"/>
              </w:rPr>
              <w:t>Option 1: CSI is reported when valid CSI is not available</w:t>
            </w:r>
          </w:p>
          <w:p w14:paraId="37AAE882">
            <w:pPr>
              <w:pStyle w:val="14"/>
              <w:numPr>
                <w:ilvl w:val="1"/>
                <w:numId w:val="7"/>
              </w:numPr>
              <w:ind w:leftChars="0"/>
              <w:rPr>
                <w:rFonts w:hint="default" w:ascii="Times New Roman" w:hAnsi="Times New Roman" w:cs="Times New Roman"/>
                <w:sz w:val="20"/>
                <w:szCs w:val="20"/>
              </w:rPr>
            </w:pPr>
            <w:r>
              <w:rPr>
                <w:rFonts w:hint="default" w:ascii="Times New Roman" w:hAnsi="Times New Roman" w:cs="Times New Roman"/>
                <w:sz w:val="20"/>
                <w:szCs w:val="20"/>
              </w:rPr>
              <w:t>Option 1-1: one CQI codepoint is used to indicate that valid CSI is not available</w:t>
            </w:r>
          </w:p>
          <w:p w14:paraId="13FD4B07">
            <w:pPr>
              <w:pStyle w:val="14"/>
              <w:numPr>
                <w:ilvl w:val="2"/>
                <w:numId w:val="7"/>
              </w:numPr>
              <w:ind w:leftChars="0"/>
              <w:rPr>
                <w:rFonts w:hint="default" w:ascii="Times New Roman" w:hAnsi="Times New Roman" w:cs="Times New Roman"/>
                <w:sz w:val="20"/>
                <w:szCs w:val="20"/>
              </w:rPr>
            </w:pPr>
            <w:r>
              <w:rPr>
                <w:rFonts w:hint="default" w:ascii="Times New Roman" w:hAnsi="Times New Roman" w:cs="Times New Roman"/>
                <w:sz w:val="20"/>
                <w:szCs w:val="20"/>
              </w:rPr>
              <w:t>Option 1-1-1: Codepoint with the lowest CQI index is reported</w:t>
            </w:r>
          </w:p>
          <w:p w14:paraId="1D750A5B">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highlight w:val="green"/>
                <w:lang w:val="en-US" w:eastAsia="zh-CN"/>
              </w:rPr>
              <w:t>Agreement</w:t>
            </w:r>
          </w:p>
          <w:p w14:paraId="6B89ACA9">
            <w:pPr>
              <w:snapToGrid w:val="0"/>
              <w:jc w:val="both"/>
              <w:rPr>
                <w:rFonts w:hint="default" w:ascii="Times New Roman" w:hAnsi="Times New Roman" w:cs="Times New Roman"/>
                <w:sz w:val="20"/>
                <w:szCs w:val="20"/>
              </w:rPr>
            </w:pPr>
            <w:r>
              <w:rPr>
                <w:rFonts w:hint="default" w:ascii="Times New Roman" w:hAnsi="Times New Roman" w:cs="Times New Roman"/>
                <w:sz w:val="20"/>
                <w:szCs w:val="20"/>
              </w:rPr>
              <w:t xml:space="preserve">Regarding CSI acquisition, for a candidate cell, </w:t>
            </w:r>
          </w:p>
          <w:p w14:paraId="16B90833">
            <w:pPr>
              <w:pStyle w:val="14"/>
              <w:numPr>
                <w:ilvl w:val="0"/>
                <w:numId w:val="7"/>
              </w:numPr>
              <w:ind w:leftChars="0"/>
              <w:rPr>
                <w:rFonts w:hint="default" w:ascii="Times New Roman" w:hAnsi="Times New Roman" w:cs="Times New Roman"/>
                <w:sz w:val="20"/>
                <w:szCs w:val="20"/>
              </w:rPr>
            </w:pPr>
            <w:r>
              <w:rPr>
                <w:rFonts w:hint="default" w:ascii="Times New Roman" w:hAnsi="Times New Roman" w:cs="Times New Roman"/>
                <w:sz w:val="20"/>
                <w:szCs w:val="20"/>
              </w:rPr>
              <w:t>A single CSI report configuration is configured</w:t>
            </w:r>
          </w:p>
          <w:p w14:paraId="6CEF006E">
            <w:pPr>
              <w:pStyle w:val="14"/>
              <w:numPr>
                <w:ilvl w:val="0"/>
                <w:numId w:val="7"/>
              </w:numPr>
              <w:ind w:leftChars="0"/>
              <w:rPr>
                <w:rFonts w:hint="default" w:ascii="Times New Roman" w:hAnsi="Times New Roman" w:cs="Times New Roman"/>
                <w:sz w:val="20"/>
                <w:szCs w:val="20"/>
              </w:rPr>
            </w:pPr>
            <w:r>
              <w:rPr>
                <w:rFonts w:hint="default" w:ascii="Times New Roman" w:hAnsi="Times New Roman" w:cs="Times New Roman"/>
                <w:sz w:val="20"/>
                <w:szCs w:val="20"/>
              </w:rPr>
              <w:t>Multiple CSI-RS resources for CMR can be associated with the CSI report configuration</w:t>
            </w:r>
          </w:p>
          <w:p w14:paraId="64EE90C7">
            <w:pPr>
              <w:pStyle w:val="14"/>
              <w:numPr>
                <w:ilvl w:val="1"/>
                <w:numId w:val="7"/>
              </w:numPr>
              <w:ind w:leftChars="0"/>
              <w:rPr>
                <w:rFonts w:hint="default" w:ascii="Times New Roman" w:hAnsi="Times New Roman" w:cs="Times New Roman"/>
                <w:sz w:val="20"/>
                <w:szCs w:val="20"/>
              </w:rPr>
            </w:pPr>
            <w:r>
              <w:rPr>
                <w:rFonts w:hint="default" w:ascii="Times New Roman" w:hAnsi="Times New Roman" w:cs="Times New Roman"/>
                <w:sz w:val="20"/>
                <w:szCs w:val="20"/>
              </w:rPr>
              <w:t>The number of CSI-RS resources for CMR is subject to UE capability</w:t>
            </w:r>
          </w:p>
          <w:p w14:paraId="48036070">
            <w:pPr>
              <w:rPr>
                <w:rFonts w:hint="default" w:ascii="Times New Roman" w:hAnsi="Times New Roman" w:cs="Times New Roman"/>
                <w:b/>
                <w:bCs/>
                <w:sz w:val="20"/>
                <w:szCs w:val="20"/>
                <w:lang w:eastAsia="zh-CN"/>
              </w:rPr>
            </w:pPr>
            <w:r>
              <w:rPr>
                <w:rFonts w:hint="default" w:ascii="Times New Roman" w:hAnsi="Times New Roman" w:cs="Times New Roman"/>
                <w:b/>
                <w:bCs/>
                <w:sz w:val="20"/>
                <w:szCs w:val="20"/>
                <w:highlight w:val="green"/>
                <w:lang w:eastAsia="zh-CN"/>
              </w:rPr>
              <w:t>Agreement</w:t>
            </w:r>
          </w:p>
          <w:p w14:paraId="2035FE04">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Following restrictions are introduced</w:t>
            </w:r>
          </w:p>
          <w:p w14:paraId="148D1869">
            <w:pPr>
              <w:pStyle w:val="14"/>
              <w:numPr>
                <w:ilvl w:val="0"/>
                <w:numId w:val="7"/>
              </w:numPr>
              <w:ind w:leftChars="0"/>
              <w:rPr>
                <w:rFonts w:hint="default" w:ascii="Times New Roman" w:hAnsi="Times New Roman" w:cs="Times New Roman"/>
                <w:sz w:val="20"/>
                <w:szCs w:val="20"/>
              </w:rPr>
            </w:pPr>
            <w:r>
              <w:rPr>
                <w:rFonts w:hint="default" w:ascii="Times New Roman" w:hAnsi="Times New Roman" w:cs="Times New Roman"/>
                <w:sz w:val="20"/>
                <w:szCs w:val="20"/>
              </w:rPr>
              <w:t xml:space="preserve">For the codebook configurations in report configuration, </w:t>
            </w:r>
            <w:r>
              <w:rPr>
                <w:rFonts w:hint="default" w:ascii="Times New Roman" w:hAnsi="Times New Roman" w:cs="Times New Roman"/>
                <w:i/>
                <w:iCs/>
                <w:sz w:val="20"/>
                <w:szCs w:val="20"/>
              </w:rPr>
              <w:t>typeI-SinglePanel</w:t>
            </w:r>
            <w:r>
              <w:rPr>
                <w:rFonts w:hint="default" w:ascii="Times New Roman" w:hAnsi="Times New Roman" w:cs="Times New Roman"/>
                <w:sz w:val="20"/>
                <w:szCs w:val="20"/>
              </w:rPr>
              <w:t xml:space="preserve"> is supported for LTM CSI acquisition</w:t>
            </w:r>
          </w:p>
          <w:p w14:paraId="776EB812">
            <w:pPr>
              <w:pStyle w:val="14"/>
              <w:numPr>
                <w:ilvl w:val="0"/>
                <w:numId w:val="7"/>
              </w:numPr>
              <w:ind w:leftChars="0"/>
              <w:rPr>
                <w:rFonts w:hint="default" w:ascii="Times New Roman" w:hAnsi="Times New Roman" w:cs="Times New Roman"/>
                <w:sz w:val="20"/>
                <w:szCs w:val="20"/>
              </w:rPr>
            </w:pPr>
            <w:r>
              <w:rPr>
                <w:rFonts w:hint="default" w:ascii="Times New Roman" w:hAnsi="Times New Roman" w:cs="Times New Roman"/>
                <w:sz w:val="20"/>
                <w:szCs w:val="20"/>
              </w:rPr>
              <w:t>For report frequency configuration in report configuration, wideband CQI and wideband PMI are supported for LTM CSI acquisition</w:t>
            </w:r>
          </w:p>
          <w:p w14:paraId="6ABE70CB">
            <w:pPr>
              <w:pStyle w:val="14"/>
              <w:numPr>
                <w:ilvl w:val="0"/>
                <w:numId w:val="7"/>
              </w:numPr>
              <w:ind w:leftChars="0"/>
              <w:rPr>
                <w:rFonts w:hint="default" w:ascii="Times New Roman" w:hAnsi="Times New Roman" w:cs="Times New Roman"/>
                <w:sz w:val="20"/>
                <w:szCs w:val="20"/>
              </w:rPr>
            </w:pPr>
            <w:r>
              <w:rPr>
                <w:rFonts w:hint="default" w:ascii="Times New Roman" w:hAnsi="Times New Roman" w:cs="Times New Roman"/>
                <w:sz w:val="20"/>
                <w:szCs w:val="20"/>
              </w:rPr>
              <w:t xml:space="preserve">For the report quantity in report configuration, </w:t>
            </w:r>
            <w:r>
              <w:rPr>
                <w:rFonts w:hint="default" w:ascii="Times New Roman" w:hAnsi="Times New Roman" w:cs="Times New Roman"/>
                <w:i/>
                <w:iCs/>
                <w:sz w:val="20"/>
                <w:szCs w:val="20"/>
              </w:rPr>
              <w:t>cri-RI-PMI-CQI</w:t>
            </w:r>
            <w:r>
              <w:rPr>
                <w:rFonts w:hint="default" w:ascii="Times New Roman" w:hAnsi="Times New Roman" w:cs="Times New Roman"/>
                <w:sz w:val="20"/>
                <w:szCs w:val="20"/>
              </w:rPr>
              <w:t xml:space="preserve"> is supported for LTM CSI acquisition</w:t>
            </w:r>
          </w:p>
          <w:p w14:paraId="5A19FAA0">
            <w:pPr>
              <w:pStyle w:val="14"/>
              <w:numPr>
                <w:ilvl w:val="1"/>
                <w:numId w:val="7"/>
              </w:numPr>
              <w:ind w:leftChars="0"/>
              <w:rPr>
                <w:rFonts w:hint="default" w:ascii="Times New Roman" w:hAnsi="Times New Roman" w:cs="Times New Roman"/>
                <w:sz w:val="20"/>
                <w:szCs w:val="20"/>
              </w:rPr>
            </w:pPr>
            <w:r>
              <w:rPr>
                <w:rFonts w:hint="default" w:ascii="Times New Roman" w:hAnsi="Times New Roman" w:cs="Times New Roman"/>
                <w:sz w:val="20"/>
                <w:szCs w:val="20"/>
              </w:rPr>
              <w:t xml:space="preserve">The supported max rank is up to separate UE capability </w:t>
            </w:r>
          </w:p>
          <w:p w14:paraId="6416E110">
            <w:pPr>
              <w:pStyle w:val="14"/>
              <w:numPr>
                <w:ilvl w:val="0"/>
                <w:numId w:val="7"/>
              </w:numPr>
              <w:ind w:leftChars="0"/>
              <w:rPr>
                <w:rFonts w:hint="default" w:ascii="Times New Roman" w:hAnsi="Times New Roman" w:cs="Times New Roman"/>
                <w:sz w:val="20"/>
                <w:szCs w:val="20"/>
              </w:rPr>
            </w:pPr>
            <w:r>
              <w:rPr>
                <w:rFonts w:hint="default" w:ascii="Times New Roman" w:hAnsi="Times New Roman" w:cs="Times New Roman"/>
                <w:sz w:val="20"/>
                <w:szCs w:val="20"/>
              </w:rPr>
              <w:t>For the number of CSI-RS ports of CSI-RS resource(s) associated with a CSI report configuration for a candidate cell for LTM CSI acquisition</w:t>
            </w:r>
          </w:p>
          <w:p w14:paraId="790F7FB0">
            <w:pPr>
              <w:pStyle w:val="14"/>
              <w:numPr>
                <w:ilvl w:val="1"/>
                <w:numId w:val="7"/>
              </w:numPr>
              <w:ind w:leftChars="0"/>
              <w:rPr>
                <w:rFonts w:hint="default" w:ascii="Times New Roman" w:hAnsi="Times New Roman" w:cs="Times New Roman"/>
                <w:sz w:val="20"/>
                <w:szCs w:val="20"/>
              </w:rPr>
            </w:pPr>
            <w:r>
              <w:rPr>
                <w:rFonts w:hint="default" w:ascii="Times New Roman" w:hAnsi="Times New Roman" w:cs="Times New Roman"/>
                <w:sz w:val="20"/>
                <w:szCs w:val="20"/>
              </w:rPr>
              <w:t>Up to 128 ports is supported</w:t>
            </w:r>
          </w:p>
          <w:p w14:paraId="4DA629D9">
            <w:pPr>
              <w:pStyle w:val="14"/>
              <w:numPr>
                <w:ilvl w:val="1"/>
                <w:numId w:val="7"/>
              </w:numPr>
              <w:ind w:leftChars="0"/>
              <w:rPr>
                <w:rFonts w:hint="default" w:ascii="Times New Roman" w:hAnsi="Times New Roman" w:cs="Times New Roman"/>
                <w:sz w:val="20"/>
                <w:szCs w:val="20"/>
              </w:rPr>
            </w:pPr>
            <w:r>
              <w:rPr>
                <w:rFonts w:hint="default" w:ascii="Times New Roman" w:hAnsi="Times New Roman" w:cs="Times New Roman"/>
                <w:sz w:val="20"/>
                <w:szCs w:val="20"/>
              </w:rPr>
              <w:t>The supported max number of CSI-RS ports is up to separate UE capability</w:t>
            </w:r>
          </w:p>
          <w:p w14:paraId="71C7E7F7">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sz w:val="20"/>
                <w:szCs w:val="20"/>
                <w:vertAlign w:val="baseline"/>
                <w:lang w:val="en-US" w:eastAsia="zh-CN"/>
              </w:rPr>
            </w:pPr>
          </w:p>
          <w:p w14:paraId="46EF9102">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RAN1#121 meeting</w:t>
            </w:r>
          </w:p>
          <w:p w14:paraId="620CB6D5">
            <w:pPr>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Conclusion</w:t>
            </w:r>
          </w:p>
          <w:p w14:paraId="1CCEE791">
            <w:pPr>
              <w:pStyle w:val="14"/>
              <w:numPr>
                <w:ilvl w:val="0"/>
                <w:numId w:val="7"/>
              </w:numPr>
              <w:ind w:leftChars="0"/>
              <w:rPr>
                <w:rFonts w:hint="default" w:ascii="Times New Roman" w:hAnsi="Times New Roman" w:cs="Times New Roman"/>
                <w:sz w:val="20"/>
                <w:szCs w:val="20"/>
              </w:rPr>
            </w:pPr>
            <w:r>
              <w:rPr>
                <w:rFonts w:hint="default" w:ascii="Times New Roman" w:hAnsi="Times New Roman" w:cs="Times New Roman"/>
                <w:sz w:val="20"/>
                <w:szCs w:val="20"/>
              </w:rPr>
              <w:t>From RAN1 perspective, there is no restriction with regards to the frequency location of CSI-RS used for CSI acquisition for candidate cells</w:t>
            </w:r>
          </w:p>
          <w:p w14:paraId="205286DE">
            <w:pPr>
              <w:rPr>
                <w:rFonts w:hint="default" w:ascii="Times New Roman" w:hAnsi="Times New Roman" w:cs="Times New Roman"/>
                <w:sz w:val="20"/>
                <w:szCs w:val="20"/>
              </w:rPr>
            </w:pPr>
            <w:r>
              <w:rPr>
                <w:rFonts w:hint="default" w:ascii="Times New Roman" w:hAnsi="Times New Roman" w:cs="Times New Roman"/>
                <w:sz w:val="20"/>
                <w:szCs w:val="20"/>
              </w:rPr>
              <w:t xml:space="preserve">Send an LS to RAN4 (CC RAN2) and ask them to take the above conclusion in their further work. </w:t>
            </w:r>
            <w:r>
              <w:rPr>
                <w:rFonts w:hint="default" w:ascii="Times New Roman" w:hAnsi="Times New Roman" w:cs="Times New Roman"/>
                <w:sz w:val="20"/>
                <w:szCs w:val="20"/>
                <w:highlight w:val="green"/>
              </w:rPr>
              <w:t>LS in R1-2504828.</w:t>
            </w:r>
          </w:p>
          <w:p w14:paraId="7312A60F">
            <w:pPr>
              <w:rPr>
                <w:rFonts w:hint="default" w:ascii="Times New Roman" w:hAnsi="Times New Roman" w:cs="Times New Roman"/>
                <w:sz w:val="20"/>
                <w:szCs w:val="20"/>
                <w:lang w:eastAsia="zh-CN"/>
              </w:rPr>
            </w:pPr>
          </w:p>
          <w:p w14:paraId="0C07F596">
            <w:pPr>
              <w:rPr>
                <w:rFonts w:hint="default" w:ascii="Times New Roman" w:hAnsi="Times New Roman" w:cs="Times New Roman"/>
                <w:b/>
                <w:bCs/>
                <w:sz w:val="20"/>
                <w:szCs w:val="20"/>
              </w:rPr>
            </w:pPr>
            <w:r>
              <w:rPr>
                <w:rFonts w:hint="default" w:ascii="Times New Roman" w:hAnsi="Times New Roman" w:cs="Times New Roman"/>
                <w:b/>
                <w:bCs/>
                <w:sz w:val="20"/>
                <w:szCs w:val="20"/>
                <w:highlight w:val="green"/>
              </w:rPr>
              <w:t>Agreement</w:t>
            </w:r>
          </w:p>
          <w:p w14:paraId="30EFB950">
            <w:pPr>
              <w:rPr>
                <w:rFonts w:hint="default" w:ascii="Times New Roman" w:hAnsi="Times New Roman" w:cs="Times New Roman"/>
                <w:sz w:val="20"/>
                <w:szCs w:val="20"/>
              </w:rPr>
            </w:pPr>
            <w:r>
              <w:rPr>
                <w:rFonts w:hint="default" w:ascii="Times New Roman" w:hAnsi="Times New Roman" w:cs="Times New Roman"/>
                <w:sz w:val="20"/>
                <w:szCs w:val="20"/>
              </w:rPr>
              <w:t>A list of interference measurement resources for candidate cells is supported for LTM CSI acquisition</w:t>
            </w:r>
          </w:p>
          <w:p w14:paraId="268F42EA">
            <w:pPr>
              <w:pStyle w:val="14"/>
              <w:numPr>
                <w:ilvl w:val="0"/>
                <w:numId w:val="7"/>
              </w:numPr>
              <w:ind w:leftChars="0"/>
              <w:rPr>
                <w:rFonts w:hint="default" w:ascii="Times New Roman" w:hAnsi="Times New Roman" w:cs="Times New Roman"/>
                <w:sz w:val="20"/>
                <w:szCs w:val="20"/>
              </w:rPr>
            </w:pPr>
            <w:r>
              <w:rPr>
                <w:rFonts w:hint="default" w:ascii="Times New Roman" w:hAnsi="Times New Roman" w:cs="Times New Roman"/>
                <w:sz w:val="20"/>
                <w:szCs w:val="20"/>
              </w:rPr>
              <w:t>If this list is not configured, CMR is used for interference measurement</w:t>
            </w:r>
          </w:p>
          <w:p w14:paraId="374838A6">
            <w:pPr>
              <w:rPr>
                <w:rFonts w:hint="default" w:ascii="Times New Roman" w:hAnsi="Times New Roman" w:cs="Times New Roman"/>
                <w:b/>
                <w:bCs/>
                <w:sz w:val="20"/>
                <w:szCs w:val="20"/>
                <w:lang w:eastAsia="zh-CN"/>
              </w:rPr>
            </w:pPr>
            <w:r>
              <w:rPr>
                <w:rFonts w:hint="default" w:ascii="Times New Roman" w:hAnsi="Times New Roman" w:cs="Times New Roman"/>
                <w:b/>
                <w:bCs/>
                <w:sz w:val="20"/>
                <w:szCs w:val="20"/>
                <w:highlight w:val="green"/>
                <w:lang w:eastAsia="zh-CN"/>
              </w:rPr>
              <w:t>Agreement</w:t>
            </w:r>
          </w:p>
          <w:p w14:paraId="476B5637">
            <w:pPr>
              <w:rPr>
                <w:rFonts w:hint="default" w:ascii="Times New Roman" w:hAnsi="Times New Roman" w:cs="Times New Roman"/>
                <w:sz w:val="20"/>
                <w:szCs w:val="20"/>
              </w:rPr>
            </w:pPr>
            <w:r>
              <w:rPr>
                <w:rFonts w:hint="default" w:ascii="Times New Roman" w:hAnsi="Times New Roman" w:cs="Times New Roman"/>
                <w:sz w:val="20"/>
                <w:szCs w:val="20"/>
              </w:rPr>
              <w:t>CSI report configuration for CSI acquisition is determined from the field of Target Configuration ID in CSC MAC CE</w:t>
            </w:r>
          </w:p>
          <w:p w14:paraId="5C24F6DC">
            <w:pPr>
              <w:rPr>
                <w:rFonts w:hint="default" w:ascii="Times New Roman" w:hAnsi="Times New Roman" w:cs="Times New Roman"/>
                <w:b/>
                <w:bCs/>
                <w:sz w:val="20"/>
                <w:szCs w:val="20"/>
                <w:lang w:eastAsia="ko-KR"/>
              </w:rPr>
            </w:pPr>
            <w:r>
              <w:rPr>
                <w:rFonts w:hint="default" w:ascii="Times New Roman" w:hAnsi="Times New Roman" w:cs="Times New Roman"/>
                <w:b/>
                <w:bCs/>
                <w:sz w:val="20"/>
                <w:szCs w:val="20"/>
                <w:highlight w:val="green"/>
                <w:lang w:eastAsia="ko-KR"/>
              </w:rPr>
              <w:t>Agreement</w:t>
            </w:r>
          </w:p>
          <w:p w14:paraId="292AFFB4">
            <w:pPr>
              <w:rPr>
                <w:rFonts w:hint="default" w:ascii="Times New Roman" w:hAnsi="Times New Roman" w:cs="Times New Roman"/>
                <w:sz w:val="20"/>
                <w:szCs w:val="20"/>
              </w:rPr>
            </w:pPr>
            <w:r>
              <w:rPr>
                <w:rFonts w:hint="default" w:ascii="Times New Roman" w:hAnsi="Times New Roman" w:cs="Times New Roman"/>
                <w:sz w:val="20"/>
                <w:szCs w:val="20"/>
              </w:rPr>
              <w:t xml:space="preserve">For PUSCH to convey the early CSI report, </w:t>
            </w:r>
          </w:p>
          <w:p w14:paraId="42F39360">
            <w:pPr>
              <w:pStyle w:val="14"/>
              <w:numPr>
                <w:ilvl w:val="0"/>
                <w:numId w:val="7"/>
              </w:numPr>
              <w:ind w:leftChars="0"/>
              <w:rPr>
                <w:rFonts w:hint="default" w:ascii="Times New Roman" w:hAnsi="Times New Roman" w:cs="Times New Roman"/>
                <w:sz w:val="20"/>
                <w:szCs w:val="20"/>
              </w:rPr>
            </w:pPr>
            <w:r>
              <w:rPr>
                <w:rFonts w:hint="default" w:ascii="Times New Roman" w:hAnsi="Times New Roman" w:cs="Times New Roman"/>
                <w:sz w:val="20"/>
                <w:szCs w:val="20"/>
                <w:lang w:eastAsia="ko-KR"/>
              </w:rPr>
              <w:t>F</w:t>
            </w:r>
            <w:r>
              <w:rPr>
                <w:rFonts w:hint="default" w:ascii="Times New Roman" w:hAnsi="Times New Roman" w:cs="Times New Roman"/>
                <w:sz w:val="20"/>
                <w:szCs w:val="20"/>
              </w:rPr>
              <w:t>or RACH-less LTM, the first CG or DG PUSCH after CSC is used</w:t>
            </w:r>
          </w:p>
          <w:p w14:paraId="156996C1">
            <w:pPr>
              <w:pStyle w:val="14"/>
              <w:numPr>
                <w:ilvl w:val="0"/>
                <w:numId w:val="7"/>
              </w:numPr>
              <w:ind w:leftChars="0"/>
              <w:rPr>
                <w:rFonts w:hint="default" w:ascii="Times New Roman" w:hAnsi="Times New Roman" w:cs="Times New Roman"/>
                <w:sz w:val="20"/>
                <w:szCs w:val="20"/>
              </w:rPr>
            </w:pPr>
            <w:r>
              <w:rPr>
                <w:rFonts w:hint="default" w:ascii="Times New Roman" w:hAnsi="Times New Roman" w:cs="Times New Roman"/>
                <w:sz w:val="20"/>
                <w:szCs w:val="20"/>
              </w:rPr>
              <w:t>For RACH-based LTM with CFRA, PUSCH scheduled by RAR or Msg.A</w:t>
            </w:r>
          </w:p>
          <w:p w14:paraId="0EC92B87">
            <w:pPr>
              <w:pStyle w:val="14"/>
              <w:numPr>
                <w:ilvl w:val="0"/>
                <w:numId w:val="7"/>
              </w:numPr>
              <w:ind w:leftChars="0"/>
              <w:rPr>
                <w:rFonts w:hint="default" w:ascii="Times New Roman" w:hAnsi="Times New Roman" w:cs="Times New Roman"/>
                <w:sz w:val="20"/>
                <w:szCs w:val="20"/>
              </w:rPr>
            </w:pPr>
            <w:r>
              <w:rPr>
                <w:rFonts w:hint="default" w:ascii="Times New Roman" w:hAnsi="Times New Roman" w:cs="Times New Roman"/>
                <w:sz w:val="20"/>
                <w:szCs w:val="20"/>
              </w:rPr>
              <w:t xml:space="preserve">For RACH-based LTM with CBRA, the first CG or DG PUSCH after HARQ-ACK transmission for Msg.4 or Msg.B </w:t>
            </w:r>
          </w:p>
          <w:p w14:paraId="12673319">
            <w:pPr>
              <w:rPr>
                <w:rFonts w:hint="default" w:ascii="Times New Roman" w:hAnsi="Times New Roman" w:cs="Times New Roman"/>
                <w:sz w:val="20"/>
                <w:szCs w:val="20"/>
              </w:rPr>
            </w:pPr>
            <w:r>
              <w:rPr>
                <w:rFonts w:hint="default" w:ascii="Times New Roman" w:hAnsi="Times New Roman" w:cs="Times New Roman"/>
                <w:sz w:val="20"/>
                <w:szCs w:val="20"/>
              </w:rPr>
              <w:t>For the reporting LTM early CSI reporting</w:t>
            </w:r>
            <w:r>
              <w:rPr>
                <w:rFonts w:hint="default" w:ascii="Times New Roman" w:hAnsi="Times New Roman" w:cs="Times New Roman"/>
                <w:sz w:val="20"/>
                <w:szCs w:val="20"/>
                <w:lang w:eastAsia="ko-KR"/>
              </w:rPr>
              <w:t xml:space="preserve">, </w:t>
            </w:r>
            <w:r>
              <w:rPr>
                <w:rFonts w:hint="default" w:ascii="Times New Roman" w:hAnsi="Times New Roman" w:cs="Times New Roman"/>
                <w:sz w:val="20"/>
                <w:szCs w:val="20"/>
              </w:rPr>
              <w:t>Table 6.3.1.1.2-7 in TS 38.212 is used as a UCI report format</w:t>
            </w:r>
          </w:p>
          <w:p w14:paraId="51F66206">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sz w:val="20"/>
                <w:szCs w:val="20"/>
                <w:vertAlign w:val="baseline"/>
                <w:lang w:val="en-US" w:eastAsia="zh-CN"/>
              </w:rPr>
            </w:pPr>
          </w:p>
        </w:tc>
      </w:tr>
    </w:tbl>
    <w:p w14:paraId="4D8B8CD2">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p>
    <w:p w14:paraId="51E6E74B">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 xml:space="preserve">In legacy, there is no RRM requirements related with CSI procedure. However, for CSI acquisition on candidate cell(s) based on CSI-RS during LTM cell switch, timeline can be specified based on the cell switch delay. </w:t>
      </w:r>
      <w:r>
        <w:rPr>
          <w:rFonts w:hint="default" w:ascii="Times New Roman" w:hAnsi="Times New Roman" w:eastAsia="Malgun Gothic" w:cs="Times New Roman"/>
          <w:sz w:val="20"/>
          <w:szCs w:val="20"/>
          <w:lang w:eastAsia="en-GB"/>
        </w:rPr>
        <w:t>LTM cell switch delay is defined as: D</w:t>
      </w:r>
      <w:r>
        <w:rPr>
          <w:rFonts w:hint="default" w:ascii="Times New Roman" w:hAnsi="Times New Roman" w:eastAsia="Malgun Gothic" w:cs="Times New Roman"/>
          <w:sz w:val="20"/>
          <w:szCs w:val="20"/>
          <w:vertAlign w:val="subscript"/>
          <w:lang w:eastAsia="en-GB"/>
        </w:rPr>
        <w:t>LTM</w:t>
      </w:r>
      <w:r>
        <w:rPr>
          <w:rFonts w:hint="default" w:ascii="Times New Roman" w:hAnsi="Times New Roman" w:eastAsia="Malgun Gothic" w:cs="Times New Roman"/>
          <w:sz w:val="20"/>
          <w:szCs w:val="20"/>
          <w:lang w:eastAsia="en-GB"/>
        </w:rPr>
        <w:t xml:space="preserve"> = T</w:t>
      </w:r>
      <w:r>
        <w:rPr>
          <w:rFonts w:hint="default" w:ascii="Times New Roman" w:hAnsi="Times New Roman" w:eastAsia="Malgun Gothic" w:cs="Times New Roman"/>
          <w:sz w:val="20"/>
          <w:szCs w:val="20"/>
          <w:vertAlign w:val="subscript"/>
          <w:lang w:eastAsia="en-GB"/>
        </w:rPr>
        <w:t>cmd</w:t>
      </w:r>
      <w:r>
        <w:rPr>
          <w:rFonts w:hint="default" w:ascii="Times New Roman" w:hAnsi="Times New Roman" w:eastAsia="Malgun Gothic" w:cs="Times New Roman"/>
          <w:sz w:val="20"/>
          <w:szCs w:val="20"/>
          <w:lang w:eastAsia="en-GB"/>
        </w:rPr>
        <w:t xml:space="preserve"> + T</w:t>
      </w:r>
      <w:r>
        <w:rPr>
          <w:rFonts w:hint="default" w:ascii="Times New Roman" w:hAnsi="Times New Roman" w:eastAsia="Malgun Gothic" w:cs="Times New Roman"/>
          <w:sz w:val="20"/>
          <w:szCs w:val="20"/>
          <w:vertAlign w:val="subscript"/>
          <w:lang w:eastAsia="en-GB"/>
        </w:rPr>
        <w:t>LTM-interrupt</w:t>
      </w:r>
      <w:r>
        <w:rPr>
          <w:rFonts w:hint="default" w:ascii="Times New Roman" w:hAnsi="Times New Roman" w:cs="Times New Roman"/>
          <w:sz w:val="20"/>
          <w:szCs w:val="20"/>
          <w:vertAlign w:val="subscript"/>
          <w:lang w:val="en-US" w:eastAsia="zh-CN"/>
        </w:rPr>
        <w:t xml:space="preserve">. </w:t>
      </w:r>
      <w:r>
        <w:rPr>
          <w:rFonts w:hint="default" w:ascii="Times New Roman" w:hAnsi="Times New Roman" w:cs="Times New Roman" w:eastAsiaTheme="minorEastAsia"/>
          <w:sz w:val="20"/>
          <w:szCs w:val="20"/>
        </w:rPr>
        <w:t>T</w:t>
      </w:r>
      <w:r>
        <w:rPr>
          <w:rFonts w:hint="default" w:ascii="Times New Roman" w:hAnsi="Times New Roman" w:cs="Times New Roman" w:eastAsiaTheme="minorEastAsia"/>
          <w:sz w:val="20"/>
          <w:szCs w:val="20"/>
          <w:vertAlign w:val="subscript"/>
        </w:rPr>
        <w:t>LTM-interrupt</w:t>
      </w:r>
      <w:r>
        <w:rPr>
          <w:rFonts w:hint="default" w:ascii="Times New Roman" w:hAnsi="Times New Roman" w:cs="Times New Roman" w:eastAsiaTheme="minorEastAsia"/>
          <w:sz w:val="20"/>
          <w:szCs w:val="20"/>
        </w:rPr>
        <w:t xml:space="preserve"> = T</w:t>
      </w:r>
      <w:r>
        <w:rPr>
          <w:rFonts w:hint="default" w:ascii="Times New Roman" w:hAnsi="Times New Roman" w:cs="Times New Roman" w:eastAsiaTheme="minorEastAsia"/>
          <w:sz w:val="20"/>
          <w:szCs w:val="20"/>
          <w:vertAlign w:val="subscript"/>
        </w:rPr>
        <w:t>LTM-RRC-processing</w:t>
      </w:r>
      <w:r>
        <w:rPr>
          <w:rFonts w:hint="default" w:ascii="Times New Roman" w:hAnsi="Times New Roman" w:cs="Times New Roman" w:eastAsiaTheme="minorEastAsia"/>
          <w:sz w:val="20"/>
          <w:szCs w:val="20"/>
        </w:rPr>
        <w:t xml:space="preserve"> + T</w:t>
      </w:r>
      <w:r>
        <w:rPr>
          <w:rFonts w:hint="default" w:ascii="Times New Roman" w:hAnsi="Times New Roman" w:cs="Times New Roman" w:eastAsiaTheme="minorEastAsia"/>
          <w:sz w:val="20"/>
          <w:szCs w:val="20"/>
          <w:vertAlign w:val="subscript"/>
        </w:rPr>
        <w:t>LTM-processing</w:t>
      </w:r>
      <w:r>
        <w:rPr>
          <w:rFonts w:hint="default" w:ascii="Times New Roman" w:hAnsi="Times New Roman" w:cs="Times New Roman" w:eastAsiaTheme="minorEastAsia"/>
          <w:sz w:val="20"/>
          <w:szCs w:val="20"/>
        </w:rPr>
        <w:t xml:space="preserve"> + </w:t>
      </w:r>
      <w:r>
        <w:rPr>
          <w:rFonts w:hint="default" w:ascii="Times New Roman" w:hAnsi="Times New Roman" w:cs="Times New Roman" w:eastAsiaTheme="minorEastAsia"/>
          <w:bCs/>
          <w:sz w:val="20"/>
          <w:szCs w:val="20"/>
        </w:rPr>
        <w:t>T</w:t>
      </w:r>
      <w:r>
        <w:rPr>
          <w:rFonts w:hint="default" w:ascii="Times New Roman" w:hAnsi="Times New Roman" w:cs="Times New Roman" w:eastAsiaTheme="minorEastAsia"/>
          <w:bCs/>
          <w:sz w:val="20"/>
          <w:szCs w:val="20"/>
          <w:vertAlign w:val="subscript"/>
        </w:rPr>
        <w:t>first-RS</w:t>
      </w:r>
      <w:r>
        <w:rPr>
          <w:rFonts w:hint="default" w:ascii="Times New Roman" w:hAnsi="Times New Roman" w:cs="Times New Roman" w:eastAsiaTheme="minorEastAsia"/>
          <w:sz w:val="20"/>
          <w:szCs w:val="20"/>
        </w:rPr>
        <w:t xml:space="preserve"> + T</w:t>
      </w:r>
      <w:r>
        <w:rPr>
          <w:rFonts w:hint="default" w:ascii="Times New Roman" w:hAnsi="Times New Roman" w:cs="Times New Roman" w:eastAsiaTheme="minorEastAsia"/>
          <w:sz w:val="20"/>
          <w:szCs w:val="20"/>
          <w:vertAlign w:val="subscript"/>
        </w:rPr>
        <w:t xml:space="preserve">RS-proc </w:t>
      </w:r>
      <w:r>
        <w:rPr>
          <w:rFonts w:hint="default" w:ascii="Times New Roman" w:hAnsi="Times New Roman" w:cs="Times New Roman" w:eastAsiaTheme="minorEastAsia"/>
          <w:sz w:val="20"/>
          <w:szCs w:val="20"/>
        </w:rPr>
        <w:t>+ T</w:t>
      </w:r>
      <w:r>
        <w:rPr>
          <w:rFonts w:hint="default" w:ascii="Times New Roman" w:hAnsi="Times New Roman" w:cs="Times New Roman" w:eastAsiaTheme="minorEastAsia"/>
          <w:sz w:val="20"/>
          <w:szCs w:val="20"/>
          <w:vertAlign w:val="subscript"/>
        </w:rPr>
        <w:t>LTM-IU</w:t>
      </w:r>
      <w:r>
        <w:rPr>
          <w:rFonts w:hint="default" w:ascii="Times New Roman" w:hAnsi="Times New Roman" w:cs="Times New Roman" w:eastAsiaTheme="minorEastAsia"/>
          <w:sz w:val="20"/>
          <w:szCs w:val="20"/>
        </w:rPr>
        <w:t xml:space="preserve"> ms</w:t>
      </w:r>
      <w:r>
        <w:rPr>
          <w:rFonts w:hint="default" w:ascii="Times New Roman" w:hAnsi="Times New Roman" w:cs="Times New Roman" w:eastAsiaTheme="minorEastAsia"/>
          <w:sz w:val="20"/>
          <w:szCs w:val="20"/>
          <w:lang w:val="en-US" w:eastAsia="zh-CN"/>
        </w:rPr>
        <w:t>. CSI acquisition can be performed after T/F tracking. The CSI acquisition related delay is similar as the CSI report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CSI_reporting</w:t>
      </w:r>
      <w:r>
        <w:rPr>
          <w:rFonts w:hint="default" w:ascii="Times New Roman" w:hAnsi="Times New Roman" w:cs="Times New Roman" w:eastAsiaTheme="minorEastAsia"/>
          <w:sz w:val="20"/>
          <w:szCs w:val="20"/>
          <w:lang w:val="en-US" w:eastAsia="zh-CN"/>
        </w:rPr>
        <w:t xml:space="preserve">)for SCell activation.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CSI_reporting</w:t>
      </w:r>
      <w:r>
        <w:rPr>
          <w:rFonts w:hint="default" w:ascii="Times New Roman" w:hAnsi="Times New Roman" w:cs="Times New Roman"/>
          <w:sz w:val="20"/>
          <w:szCs w:val="20"/>
        </w:rPr>
        <w:t xml:space="preserve"> is the delay (in ms) </w:t>
      </w:r>
      <w:r>
        <w:rPr>
          <w:rFonts w:hint="default" w:ascii="Times New Roman" w:hAnsi="Times New Roman" w:cs="Times New Roman"/>
          <w:sz w:val="20"/>
          <w:szCs w:val="20"/>
          <w:lang w:eastAsia="zh-CN"/>
        </w:rPr>
        <w:t xml:space="preserve">including </w:t>
      </w:r>
      <w:r>
        <w:rPr>
          <w:rFonts w:hint="default" w:ascii="Times New Roman" w:hAnsi="Times New Roman" w:cs="Times New Roman"/>
          <w:sz w:val="20"/>
          <w:szCs w:val="20"/>
        </w:rPr>
        <w:t>uncertainty in acquiring the first available downlink CSI reference resource</w:t>
      </w:r>
      <w:r>
        <w:rPr>
          <w:rFonts w:hint="default" w:ascii="Times New Roman" w:hAnsi="Times New Roman" w:cs="Times New Roman"/>
          <w:sz w:val="20"/>
          <w:szCs w:val="20"/>
          <w:lang w:eastAsia="zh-CN"/>
        </w:rPr>
        <w:t xml:space="preserve">, UE processing time for CSI reporting and </w:t>
      </w:r>
      <w:r>
        <w:rPr>
          <w:rFonts w:hint="default" w:ascii="Times New Roman" w:hAnsi="Times New Roman" w:cs="Times New Roman"/>
          <w:sz w:val="20"/>
          <w:szCs w:val="20"/>
        </w:rPr>
        <w:t>uncertainty in acquiring the first available CSI reporting resources as specified in TS 38.331</w:t>
      </w:r>
      <w:r>
        <w:rPr>
          <w:rFonts w:hint="default" w:ascii="Times New Roman" w:hAnsi="Times New Roman" w:cs="Times New Roman"/>
          <w:sz w:val="20"/>
          <w:szCs w:val="20"/>
          <w:lang w:val="en-US" w:eastAsia="zh-CN"/>
        </w:rPr>
        <w:t xml:space="preserve">. In summary, the timeline for CSI acquisition during LTM cell switch could be </w:t>
      </w:r>
      <w:r>
        <w:rPr>
          <w:rFonts w:hint="default" w:ascii="Times New Roman" w:hAnsi="Times New Roman" w:eastAsia="Malgun Gothic" w:cs="Times New Roman"/>
          <w:sz w:val="20"/>
          <w:szCs w:val="20"/>
          <w:lang w:eastAsia="en-GB"/>
        </w:rPr>
        <w:t>T</w:t>
      </w:r>
      <w:r>
        <w:rPr>
          <w:rFonts w:hint="default" w:ascii="Times New Roman" w:hAnsi="Times New Roman" w:eastAsia="Malgun Gothic" w:cs="Times New Roman"/>
          <w:sz w:val="20"/>
          <w:szCs w:val="20"/>
          <w:vertAlign w:val="subscript"/>
          <w:lang w:eastAsia="en-GB"/>
        </w:rPr>
        <w:t>cmd</w:t>
      </w:r>
      <w:r>
        <w:rPr>
          <w:rFonts w:hint="default" w:ascii="Times New Roman" w:hAnsi="Times New Roman" w:eastAsia="Malgun Gothic" w:cs="Times New Roman"/>
          <w:sz w:val="20"/>
          <w:szCs w:val="20"/>
          <w:lang w:eastAsia="en-GB"/>
        </w:rPr>
        <w:t xml:space="preserve"> + </w:t>
      </w:r>
      <w:r>
        <w:rPr>
          <w:rFonts w:hint="default" w:ascii="Times New Roman" w:hAnsi="Times New Roman" w:cs="Times New Roman" w:eastAsiaTheme="minorEastAsia"/>
          <w:sz w:val="20"/>
          <w:szCs w:val="20"/>
        </w:rPr>
        <w:t>T</w:t>
      </w:r>
      <w:r>
        <w:rPr>
          <w:rFonts w:hint="default" w:ascii="Times New Roman" w:hAnsi="Times New Roman" w:cs="Times New Roman" w:eastAsiaTheme="minorEastAsia"/>
          <w:sz w:val="20"/>
          <w:szCs w:val="20"/>
          <w:vertAlign w:val="subscript"/>
        </w:rPr>
        <w:t>LTM-RRC-processing</w:t>
      </w:r>
      <w:r>
        <w:rPr>
          <w:rFonts w:hint="default" w:ascii="Times New Roman" w:hAnsi="Times New Roman" w:cs="Times New Roman" w:eastAsiaTheme="minorEastAsia"/>
          <w:sz w:val="20"/>
          <w:szCs w:val="20"/>
        </w:rPr>
        <w:t xml:space="preserve"> + T</w:t>
      </w:r>
      <w:r>
        <w:rPr>
          <w:rFonts w:hint="default" w:ascii="Times New Roman" w:hAnsi="Times New Roman" w:cs="Times New Roman" w:eastAsiaTheme="minorEastAsia"/>
          <w:sz w:val="20"/>
          <w:szCs w:val="20"/>
          <w:vertAlign w:val="subscript"/>
        </w:rPr>
        <w:t>LTM-processing</w:t>
      </w:r>
      <w:r>
        <w:rPr>
          <w:rFonts w:hint="default" w:ascii="Times New Roman" w:hAnsi="Times New Roman" w:cs="Times New Roman" w:eastAsiaTheme="minorEastAsia"/>
          <w:sz w:val="20"/>
          <w:szCs w:val="20"/>
        </w:rPr>
        <w:t xml:space="preserve"> + </w:t>
      </w:r>
      <w:r>
        <w:rPr>
          <w:rFonts w:hint="default" w:ascii="Times New Roman" w:hAnsi="Times New Roman" w:cs="Times New Roman" w:eastAsiaTheme="minorEastAsia"/>
          <w:bCs/>
          <w:sz w:val="20"/>
          <w:szCs w:val="20"/>
        </w:rPr>
        <w:t>T</w:t>
      </w:r>
      <w:r>
        <w:rPr>
          <w:rFonts w:hint="default" w:ascii="Times New Roman" w:hAnsi="Times New Roman" w:cs="Times New Roman" w:eastAsiaTheme="minorEastAsia"/>
          <w:bCs/>
          <w:sz w:val="20"/>
          <w:szCs w:val="20"/>
          <w:vertAlign w:val="subscript"/>
        </w:rPr>
        <w:t>first-RS</w:t>
      </w:r>
      <w:r>
        <w:rPr>
          <w:rFonts w:hint="default" w:ascii="Times New Roman" w:hAnsi="Times New Roman" w:cs="Times New Roman" w:eastAsiaTheme="minorEastAsia"/>
          <w:sz w:val="20"/>
          <w:szCs w:val="20"/>
        </w:rPr>
        <w:t xml:space="preserve"> + T</w:t>
      </w:r>
      <w:r>
        <w:rPr>
          <w:rFonts w:hint="default" w:ascii="Times New Roman" w:hAnsi="Times New Roman" w:cs="Times New Roman" w:eastAsiaTheme="minorEastAsia"/>
          <w:sz w:val="20"/>
          <w:szCs w:val="20"/>
          <w:vertAlign w:val="subscript"/>
        </w:rPr>
        <w:t xml:space="preserve">RS-proc </w:t>
      </w:r>
      <w:r>
        <w:rPr>
          <w:rFonts w:hint="default" w:ascii="Times New Roman" w:hAnsi="Times New Roman" w:cs="Times New Roman" w:eastAsiaTheme="minorEastAsia"/>
          <w:sz w:val="20"/>
          <w:szCs w:val="20"/>
        </w:rPr>
        <w:t>+</w:t>
      </w:r>
      <w:r>
        <w:rPr>
          <w:rFonts w:hint="default" w:ascii="Times New Roman" w:hAnsi="Times New Roman" w:cs="Times New Roman" w:eastAsiaTheme="minorEastAsia"/>
          <w:sz w:val="20"/>
          <w:szCs w:val="20"/>
          <w:lang w:val="en-US" w:eastAsia="zh-CN"/>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CSI_reporting</w:t>
      </w:r>
      <w:r>
        <w:rPr>
          <w:rFonts w:hint="default" w:ascii="Times New Roman" w:hAnsi="Times New Roman" w:cs="Times New Roman"/>
          <w:sz w:val="20"/>
          <w:szCs w:val="20"/>
          <w:vertAlign w:val="baseline"/>
          <w:lang w:val="en-US" w:eastAsia="zh-CN"/>
        </w:rPr>
        <w:t>.</w:t>
      </w:r>
    </w:p>
    <w:p w14:paraId="3A23843F">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it is proposed to define timeline for early CSI acquisition </w:t>
      </w:r>
      <w:r>
        <w:rPr>
          <w:rFonts w:hint="default" w:ascii="Times New Roman" w:hAnsi="Times New Roman" w:cs="Times New Roman"/>
          <w:b/>
          <w:bCs/>
          <w:i/>
          <w:iCs/>
          <w:sz w:val="20"/>
          <w:szCs w:val="20"/>
          <w:lang w:val="en-US" w:eastAsia="zh-CN"/>
        </w:rPr>
        <w:t>during LTM cell switch</w:t>
      </w:r>
      <w:r>
        <w:rPr>
          <w:rFonts w:hint="eastAsia" w:ascii="Times New Roman" w:hAnsi="Times New Roman" w:cs="Times New Roman"/>
          <w:b/>
          <w:bCs/>
          <w:i/>
          <w:iCs/>
          <w:sz w:val="20"/>
          <w:szCs w:val="20"/>
          <w:lang w:val="en-US" w:eastAsia="zh-CN"/>
        </w:rPr>
        <w:t xml:space="preserve">. </w:t>
      </w:r>
    </w:p>
    <w:p w14:paraId="0900A2BE">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the timeline for early CSI acquisition </w:t>
      </w:r>
      <w:r>
        <w:rPr>
          <w:rFonts w:hint="default" w:ascii="Times New Roman" w:hAnsi="Times New Roman" w:cs="Times New Roman"/>
          <w:b/>
          <w:bCs/>
          <w:i/>
          <w:iCs/>
          <w:sz w:val="20"/>
          <w:szCs w:val="20"/>
          <w:lang w:val="en-US" w:eastAsia="zh-CN"/>
        </w:rPr>
        <w:t>during LTM cell switch</w:t>
      </w:r>
      <w:r>
        <w:rPr>
          <w:rFonts w:hint="eastAsia" w:ascii="Times New Roman" w:hAnsi="Times New Roman" w:cs="Times New Roman"/>
          <w:b/>
          <w:bCs/>
          <w:i/>
          <w:iCs/>
          <w:sz w:val="20"/>
          <w:szCs w:val="20"/>
          <w:lang w:val="en-US" w:eastAsia="zh-CN"/>
        </w:rPr>
        <w:t xml:space="preserve"> is proposed as:</w:t>
      </w:r>
    </w:p>
    <w:p w14:paraId="696EAA53">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vertAlign w:val="subscript"/>
        </w:rPr>
      </w:pPr>
      <w:r>
        <w:rPr>
          <w:rFonts w:hint="eastAsia" w:ascii="Times New Roman" w:hAnsi="Times New Roman" w:cs="Times New Roman"/>
          <w:b/>
          <w:bCs/>
          <w:i/>
          <w:iCs/>
          <w:sz w:val="20"/>
          <w:szCs w:val="20"/>
          <w:lang w:val="en-US" w:eastAsia="zh-CN"/>
        </w:rPr>
        <w:t>T</w:t>
      </w:r>
      <w:r>
        <w:rPr>
          <w:rFonts w:hint="eastAsia" w:ascii="Times New Roman" w:hAnsi="Times New Roman" w:cs="Times New Roman"/>
          <w:b/>
          <w:bCs/>
          <w:i/>
          <w:iCs/>
          <w:sz w:val="20"/>
          <w:szCs w:val="20"/>
          <w:vertAlign w:val="subscript"/>
          <w:lang w:val="en-US" w:eastAsia="zh-CN"/>
        </w:rPr>
        <w:t>CSI-acquisition</w:t>
      </w:r>
      <w:r>
        <w:rPr>
          <w:rFonts w:hint="eastAsia" w:ascii="Times New Roman" w:hAnsi="Times New Roman" w:cs="Times New Roman"/>
          <w:b/>
          <w:bCs/>
          <w:i/>
          <w:iCs/>
          <w:sz w:val="20"/>
          <w:szCs w:val="20"/>
          <w:lang w:val="en-US" w:eastAsia="zh-CN"/>
        </w:rPr>
        <w:t xml:space="preserve"> = </w:t>
      </w:r>
      <w:r>
        <w:rPr>
          <w:rFonts w:hint="default" w:ascii="Times New Roman" w:hAnsi="Times New Roman" w:eastAsia="Malgun Gothic" w:cs="Times New Roman"/>
          <w:b/>
          <w:bCs/>
          <w:i/>
          <w:iCs/>
          <w:sz w:val="20"/>
          <w:szCs w:val="20"/>
          <w:lang w:eastAsia="en-GB"/>
        </w:rPr>
        <w:t>T</w:t>
      </w:r>
      <w:r>
        <w:rPr>
          <w:rFonts w:hint="default" w:ascii="Times New Roman" w:hAnsi="Times New Roman" w:eastAsia="Malgun Gothic" w:cs="Times New Roman"/>
          <w:b/>
          <w:bCs/>
          <w:i/>
          <w:iCs/>
          <w:sz w:val="20"/>
          <w:szCs w:val="20"/>
          <w:vertAlign w:val="subscript"/>
          <w:lang w:eastAsia="en-GB"/>
        </w:rPr>
        <w:t>cmd</w:t>
      </w:r>
      <w:r>
        <w:rPr>
          <w:rFonts w:hint="default" w:ascii="Times New Roman" w:hAnsi="Times New Roman" w:eastAsia="Malgun Gothic" w:cs="Times New Roman"/>
          <w:b/>
          <w:bCs/>
          <w:i/>
          <w:iCs/>
          <w:sz w:val="20"/>
          <w:szCs w:val="20"/>
          <w:lang w:eastAsia="en-GB"/>
        </w:rPr>
        <w:t xml:space="preserve"> + </w:t>
      </w:r>
      <w:r>
        <w:rPr>
          <w:rFonts w:hint="default" w:ascii="Times New Roman" w:hAnsi="Times New Roman" w:cs="Times New Roman" w:eastAsiaTheme="minorEastAsia"/>
          <w:b/>
          <w:bCs/>
          <w:i/>
          <w:iCs/>
          <w:sz w:val="20"/>
          <w:szCs w:val="20"/>
        </w:rPr>
        <w:t>T</w:t>
      </w:r>
      <w:r>
        <w:rPr>
          <w:rFonts w:hint="default" w:ascii="Times New Roman" w:hAnsi="Times New Roman" w:cs="Times New Roman" w:eastAsiaTheme="minorEastAsia"/>
          <w:b/>
          <w:bCs/>
          <w:i/>
          <w:iCs/>
          <w:sz w:val="20"/>
          <w:szCs w:val="20"/>
          <w:vertAlign w:val="subscript"/>
        </w:rPr>
        <w:t>LTM-RRC-processing</w:t>
      </w:r>
      <w:r>
        <w:rPr>
          <w:rFonts w:hint="default" w:ascii="Times New Roman" w:hAnsi="Times New Roman" w:cs="Times New Roman" w:eastAsiaTheme="minorEastAsia"/>
          <w:b/>
          <w:bCs/>
          <w:i/>
          <w:iCs/>
          <w:sz w:val="20"/>
          <w:szCs w:val="20"/>
        </w:rPr>
        <w:t xml:space="preserve"> + T</w:t>
      </w:r>
      <w:r>
        <w:rPr>
          <w:rFonts w:hint="default" w:ascii="Times New Roman" w:hAnsi="Times New Roman" w:cs="Times New Roman" w:eastAsiaTheme="minorEastAsia"/>
          <w:b/>
          <w:bCs/>
          <w:i/>
          <w:iCs/>
          <w:sz w:val="20"/>
          <w:szCs w:val="20"/>
          <w:vertAlign w:val="subscript"/>
        </w:rPr>
        <w:t>LTM-processing</w:t>
      </w:r>
      <w:r>
        <w:rPr>
          <w:rFonts w:hint="default" w:ascii="Times New Roman" w:hAnsi="Times New Roman" w:cs="Times New Roman" w:eastAsiaTheme="minorEastAsia"/>
          <w:b/>
          <w:bCs/>
          <w:i/>
          <w:iCs/>
          <w:sz w:val="20"/>
          <w:szCs w:val="20"/>
        </w:rPr>
        <w:t xml:space="preserve"> + T</w:t>
      </w:r>
      <w:r>
        <w:rPr>
          <w:rFonts w:hint="default" w:ascii="Times New Roman" w:hAnsi="Times New Roman" w:cs="Times New Roman" w:eastAsiaTheme="minorEastAsia"/>
          <w:b/>
          <w:bCs/>
          <w:i/>
          <w:iCs/>
          <w:sz w:val="20"/>
          <w:szCs w:val="20"/>
          <w:vertAlign w:val="subscript"/>
        </w:rPr>
        <w:t>first-RS</w:t>
      </w:r>
      <w:r>
        <w:rPr>
          <w:rFonts w:hint="default" w:ascii="Times New Roman" w:hAnsi="Times New Roman" w:cs="Times New Roman" w:eastAsiaTheme="minorEastAsia"/>
          <w:b/>
          <w:bCs/>
          <w:i/>
          <w:iCs/>
          <w:sz w:val="20"/>
          <w:szCs w:val="20"/>
        </w:rPr>
        <w:t xml:space="preserve"> + T</w:t>
      </w:r>
      <w:r>
        <w:rPr>
          <w:rFonts w:hint="default" w:ascii="Times New Roman" w:hAnsi="Times New Roman" w:cs="Times New Roman" w:eastAsiaTheme="minorEastAsia"/>
          <w:b/>
          <w:bCs/>
          <w:i/>
          <w:iCs/>
          <w:sz w:val="20"/>
          <w:szCs w:val="20"/>
          <w:vertAlign w:val="subscript"/>
        </w:rPr>
        <w:t xml:space="preserve">RS-proc </w:t>
      </w:r>
      <w:r>
        <w:rPr>
          <w:rFonts w:hint="default" w:ascii="Times New Roman" w:hAnsi="Times New Roman" w:cs="Times New Roman" w:eastAsiaTheme="minorEastAsia"/>
          <w:b/>
          <w:bCs/>
          <w:i/>
          <w:iCs/>
          <w:sz w:val="20"/>
          <w:szCs w:val="20"/>
        </w:rPr>
        <w:t>+</w:t>
      </w:r>
      <w:r>
        <w:rPr>
          <w:rFonts w:hint="default" w:ascii="Times New Roman" w:hAnsi="Times New Roman" w:cs="Times New Roman" w:eastAsiaTheme="minorEastAsia"/>
          <w:b/>
          <w:bCs/>
          <w:i/>
          <w:iCs/>
          <w:sz w:val="20"/>
          <w:szCs w:val="20"/>
          <w:lang w:val="en-US" w:eastAsia="zh-CN"/>
        </w:rPr>
        <w:t xml:space="preserve">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CSI_reporting</w:t>
      </w:r>
    </w:p>
    <w:p w14:paraId="5FDBBD93">
      <w:pPr>
        <w:keepNext w:val="0"/>
        <w:keepLines w:val="0"/>
        <w:pageBreakBefore w:val="0"/>
        <w:widowControl w:val="0"/>
        <w:numPr>
          <w:ilvl w:val="0"/>
          <w:numId w:val="9"/>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i/>
          <w:iCs/>
          <w:sz w:val="20"/>
          <w:szCs w:val="20"/>
          <w:vertAlign w:val="subscript"/>
          <w:lang w:val="en-US" w:eastAsia="zh-CN"/>
        </w:rPr>
      </w:pP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CSI_reporting</w:t>
      </w:r>
      <w:r>
        <w:rPr>
          <w:rFonts w:hint="default" w:ascii="Times New Roman" w:hAnsi="Times New Roman" w:cs="Times New Roman"/>
          <w:b/>
          <w:bCs/>
          <w:i/>
          <w:iCs/>
          <w:sz w:val="20"/>
          <w:szCs w:val="20"/>
        </w:rPr>
        <w:t xml:space="preserve"> is the delay (in ms) </w:t>
      </w:r>
      <w:r>
        <w:rPr>
          <w:rFonts w:hint="default" w:ascii="Times New Roman" w:hAnsi="Times New Roman" w:cs="Times New Roman"/>
          <w:b/>
          <w:bCs/>
          <w:i/>
          <w:iCs/>
          <w:sz w:val="20"/>
          <w:szCs w:val="20"/>
          <w:lang w:eastAsia="zh-CN"/>
        </w:rPr>
        <w:t xml:space="preserve">including </w:t>
      </w:r>
      <w:r>
        <w:rPr>
          <w:rFonts w:hint="default" w:ascii="Times New Roman" w:hAnsi="Times New Roman" w:cs="Times New Roman"/>
          <w:b/>
          <w:bCs/>
          <w:i/>
          <w:iCs/>
          <w:sz w:val="20"/>
          <w:szCs w:val="20"/>
        </w:rPr>
        <w:t>uncertainty in acquiring the first available downlink CSI reference resource</w:t>
      </w:r>
      <w:r>
        <w:rPr>
          <w:rFonts w:hint="default" w:ascii="Times New Roman" w:hAnsi="Times New Roman" w:cs="Times New Roman"/>
          <w:b/>
          <w:bCs/>
          <w:i/>
          <w:iCs/>
          <w:sz w:val="20"/>
          <w:szCs w:val="20"/>
          <w:lang w:eastAsia="zh-CN"/>
        </w:rPr>
        <w:t xml:space="preserve">, UE processing time for CSI reporting and </w:t>
      </w:r>
      <w:r>
        <w:rPr>
          <w:rFonts w:hint="default" w:ascii="Times New Roman" w:hAnsi="Times New Roman" w:cs="Times New Roman"/>
          <w:b/>
          <w:bCs/>
          <w:i/>
          <w:iCs/>
          <w:sz w:val="20"/>
          <w:szCs w:val="20"/>
        </w:rPr>
        <w:t>uncertainty in acquiring the first available CSI reporting resources</w:t>
      </w:r>
    </w:p>
    <w:p w14:paraId="09707E21">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bookmarkEnd w:id="6"/>
    <w:bookmarkEnd w:id="7"/>
    <w:p w14:paraId="710DAFB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779345E2">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CSI-RS based L1 measurement. The proposals are:</w:t>
      </w:r>
    </w:p>
    <w:p w14:paraId="4C769D43">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1: it is proposed to keep the current measurement procedure unchanged (i.e. SSB based RX beam sweeping is not skipped for CSI-RS L1 measurement) for serving cell when it is in the candidate cell for LTM.  </w:t>
      </w:r>
    </w:p>
    <w:p w14:paraId="0E0253A4">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it is proposed to define timeline for early CSI acquisition </w:t>
      </w:r>
      <w:r>
        <w:rPr>
          <w:rFonts w:hint="default" w:ascii="Times New Roman" w:hAnsi="Times New Roman" w:cs="Times New Roman"/>
          <w:b/>
          <w:bCs/>
          <w:i/>
          <w:iCs/>
          <w:sz w:val="20"/>
          <w:szCs w:val="20"/>
          <w:lang w:val="en-US" w:eastAsia="zh-CN"/>
        </w:rPr>
        <w:t>during LTM cell switch</w:t>
      </w:r>
      <w:r>
        <w:rPr>
          <w:rFonts w:hint="eastAsia" w:ascii="Times New Roman" w:hAnsi="Times New Roman" w:cs="Times New Roman"/>
          <w:b/>
          <w:bCs/>
          <w:i/>
          <w:iCs/>
          <w:sz w:val="20"/>
          <w:szCs w:val="20"/>
          <w:lang w:val="en-US" w:eastAsia="zh-CN"/>
        </w:rPr>
        <w:t xml:space="preserve">. </w:t>
      </w:r>
    </w:p>
    <w:p w14:paraId="5C7B052C">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the timeline for early CSI acquisition </w:t>
      </w:r>
      <w:r>
        <w:rPr>
          <w:rFonts w:hint="default" w:ascii="Times New Roman" w:hAnsi="Times New Roman" w:cs="Times New Roman"/>
          <w:b/>
          <w:bCs/>
          <w:i/>
          <w:iCs/>
          <w:sz w:val="20"/>
          <w:szCs w:val="20"/>
          <w:lang w:val="en-US" w:eastAsia="zh-CN"/>
        </w:rPr>
        <w:t>during LTM cell switch</w:t>
      </w:r>
      <w:r>
        <w:rPr>
          <w:rFonts w:hint="eastAsia" w:ascii="Times New Roman" w:hAnsi="Times New Roman" w:cs="Times New Roman"/>
          <w:b/>
          <w:bCs/>
          <w:i/>
          <w:iCs/>
          <w:sz w:val="20"/>
          <w:szCs w:val="20"/>
          <w:lang w:val="en-US" w:eastAsia="zh-CN"/>
        </w:rPr>
        <w:t xml:space="preserve"> is proposed as:</w:t>
      </w:r>
    </w:p>
    <w:p w14:paraId="7D5FEF6B">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vertAlign w:val="subscript"/>
        </w:rPr>
      </w:pPr>
      <w:r>
        <w:rPr>
          <w:rFonts w:hint="eastAsia" w:ascii="Times New Roman" w:hAnsi="Times New Roman" w:cs="Times New Roman"/>
          <w:b/>
          <w:bCs/>
          <w:i/>
          <w:iCs/>
          <w:sz w:val="20"/>
          <w:szCs w:val="20"/>
          <w:lang w:val="en-US" w:eastAsia="zh-CN"/>
        </w:rPr>
        <w:t>T</w:t>
      </w:r>
      <w:r>
        <w:rPr>
          <w:rFonts w:hint="eastAsia" w:ascii="Times New Roman" w:hAnsi="Times New Roman" w:cs="Times New Roman"/>
          <w:b/>
          <w:bCs/>
          <w:i/>
          <w:iCs/>
          <w:sz w:val="20"/>
          <w:szCs w:val="20"/>
          <w:vertAlign w:val="subscript"/>
          <w:lang w:val="en-US" w:eastAsia="zh-CN"/>
        </w:rPr>
        <w:t>CSI-acquisition</w:t>
      </w:r>
      <w:r>
        <w:rPr>
          <w:rFonts w:hint="eastAsia" w:ascii="Times New Roman" w:hAnsi="Times New Roman" w:cs="Times New Roman"/>
          <w:b/>
          <w:bCs/>
          <w:i/>
          <w:iCs/>
          <w:sz w:val="20"/>
          <w:szCs w:val="20"/>
          <w:lang w:val="en-US" w:eastAsia="zh-CN"/>
        </w:rPr>
        <w:t xml:space="preserve"> = </w:t>
      </w:r>
      <w:r>
        <w:rPr>
          <w:rFonts w:hint="default" w:ascii="Times New Roman" w:hAnsi="Times New Roman" w:eastAsia="Malgun Gothic" w:cs="Times New Roman"/>
          <w:b/>
          <w:bCs/>
          <w:i/>
          <w:iCs/>
          <w:sz w:val="20"/>
          <w:szCs w:val="20"/>
          <w:lang w:eastAsia="en-GB"/>
        </w:rPr>
        <w:t>T</w:t>
      </w:r>
      <w:r>
        <w:rPr>
          <w:rFonts w:hint="default" w:ascii="Times New Roman" w:hAnsi="Times New Roman" w:eastAsia="Malgun Gothic" w:cs="Times New Roman"/>
          <w:b/>
          <w:bCs/>
          <w:i/>
          <w:iCs/>
          <w:sz w:val="20"/>
          <w:szCs w:val="20"/>
          <w:vertAlign w:val="subscript"/>
          <w:lang w:eastAsia="en-GB"/>
        </w:rPr>
        <w:t>cmd</w:t>
      </w:r>
      <w:r>
        <w:rPr>
          <w:rFonts w:hint="default" w:ascii="Times New Roman" w:hAnsi="Times New Roman" w:eastAsia="Malgun Gothic" w:cs="Times New Roman"/>
          <w:b/>
          <w:bCs/>
          <w:i/>
          <w:iCs/>
          <w:sz w:val="20"/>
          <w:szCs w:val="20"/>
          <w:lang w:eastAsia="en-GB"/>
        </w:rPr>
        <w:t xml:space="preserve"> + </w:t>
      </w:r>
      <w:r>
        <w:rPr>
          <w:rFonts w:hint="default" w:ascii="Times New Roman" w:hAnsi="Times New Roman" w:cs="Times New Roman" w:eastAsiaTheme="minorEastAsia"/>
          <w:b/>
          <w:bCs/>
          <w:i/>
          <w:iCs/>
          <w:sz w:val="20"/>
          <w:szCs w:val="20"/>
        </w:rPr>
        <w:t>T</w:t>
      </w:r>
      <w:r>
        <w:rPr>
          <w:rFonts w:hint="default" w:ascii="Times New Roman" w:hAnsi="Times New Roman" w:cs="Times New Roman" w:eastAsiaTheme="minorEastAsia"/>
          <w:b/>
          <w:bCs/>
          <w:i/>
          <w:iCs/>
          <w:sz w:val="20"/>
          <w:szCs w:val="20"/>
          <w:vertAlign w:val="subscript"/>
        </w:rPr>
        <w:t>LTM-RRC-processing</w:t>
      </w:r>
      <w:r>
        <w:rPr>
          <w:rFonts w:hint="default" w:ascii="Times New Roman" w:hAnsi="Times New Roman" w:cs="Times New Roman" w:eastAsiaTheme="minorEastAsia"/>
          <w:b/>
          <w:bCs/>
          <w:i/>
          <w:iCs/>
          <w:sz w:val="20"/>
          <w:szCs w:val="20"/>
        </w:rPr>
        <w:t xml:space="preserve"> + T</w:t>
      </w:r>
      <w:r>
        <w:rPr>
          <w:rFonts w:hint="default" w:ascii="Times New Roman" w:hAnsi="Times New Roman" w:cs="Times New Roman" w:eastAsiaTheme="minorEastAsia"/>
          <w:b/>
          <w:bCs/>
          <w:i/>
          <w:iCs/>
          <w:sz w:val="20"/>
          <w:szCs w:val="20"/>
          <w:vertAlign w:val="subscript"/>
        </w:rPr>
        <w:t>LTM-processing</w:t>
      </w:r>
      <w:r>
        <w:rPr>
          <w:rFonts w:hint="default" w:ascii="Times New Roman" w:hAnsi="Times New Roman" w:cs="Times New Roman" w:eastAsiaTheme="minorEastAsia"/>
          <w:b/>
          <w:bCs/>
          <w:i/>
          <w:iCs/>
          <w:sz w:val="20"/>
          <w:szCs w:val="20"/>
        </w:rPr>
        <w:t xml:space="preserve"> + T</w:t>
      </w:r>
      <w:r>
        <w:rPr>
          <w:rFonts w:hint="default" w:ascii="Times New Roman" w:hAnsi="Times New Roman" w:cs="Times New Roman" w:eastAsiaTheme="minorEastAsia"/>
          <w:b/>
          <w:bCs/>
          <w:i/>
          <w:iCs/>
          <w:sz w:val="20"/>
          <w:szCs w:val="20"/>
          <w:vertAlign w:val="subscript"/>
        </w:rPr>
        <w:t>first-RS</w:t>
      </w:r>
      <w:r>
        <w:rPr>
          <w:rFonts w:hint="default" w:ascii="Times New Roman" w:hAnsi="Times New Roman" w:cs="Times New Roman" w:eastAsiaTheme="minorEastAsia"/>
          <w:b/>
          <w:bCs/>
          <w:i/>
          <w:iCs/>
          <w:sz w:val="20"/>
          <w:szCs w:val="20"/>
        </w:rPr>
        <w:t xml:space="preserve"> + T</w:t>
      </w:r>
      <w:r>
        <w:rPr>
          <w:rFonts w:hint="default" w:ascii="Times New Roman" w:hAnsi="Times New Roman" w:cs="Times New Roman" w:eastAsiaTheme="minorEastAsia"/>
          <w:b/>
          <w:bCs/>
          <w:i/>
          <w:iCs/>
          <w:sz w:val="20"/>
          <w:szCs w:val="20"/>
          <w:vertAlign w:val="subscript"/>
        </w:rPr>
        <w:t xml:space="preserve">RS-proc </w:t>
      </w:r>
      <w:r>
        <w:rPr>
          <w:rFonts w:hint="default" w:ascii="Times New Roman" w:hAnsi="Times New Roman" w:cs="Times New Roman" w:eastAsiaTheme="minorEastAsia"/>
          <w:b/>
          <w:bCs/>
          <w:i/>
          <w:iCs/>
          <w:sz w:val="20"/>
          <w:szCs w:val="20"/>
        </w:rPr>
        <w:t>+</w:t>
      </w:r>
      <w:r>
        <w:rPr>
          <w:rFonts w:hint="default" w:ascii="Times New Roman" w:hAnsi="Times New Roman" w:cs="Times New Roman" w:eastAsiaTheme="minorEastAsia"/>
          <w:b/>
          <w:bCs/>
          <w:i/>
          <w:iCs/>
          <w:sz w:val="20"/>
          <w:szCs w:val="20"/>
          <w:lang w:val="en-US" w:eastAsia="zh-CN"/>
        </w:rPr>
        <w:t xml:space="preserve">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CSI_reporting</w:t>
      </w:r>
    </w:p>
    <w:p w14:paraId="065F80CC">
      <w:pPr>
        <w:keepNext w:val="0"/>
        <w:keepLines w:val="0"/>
        <w:pageBreakBefore w:val="0"/>
        <w:widowControl w:val="0"/>
        <w:numPr>
          <w:ilvl w:val="0"/>
          <w:numId w:val="9"/>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cs="Times New Roman"/>
          <w:b/>
          <w:bCs/>
          <w:i/>
          <w:iCs/>
          <w:sz w:val="20"/>
          <w:szCs w:val="20"/>
          <w:vertAlign w:val="subscript"/>
          <w:lang w:val="en-US" w:eastAsia="zh-CN"/>
        </w:rPr>
      </w:pP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CSI_reporting</w:t>
      </w:r>
      <w:r>
        <w:rPr>
          <w:rFonts w:hint="default" w:ascii="Times New Roman" w:hAnsi="Times New Roman" w:cs="Times New Roman"/>
          <w:b/>
          <w:bCs/>
          <w:i/>
          <w:iCs/>
          <w:sz w:val="20"/>
          <w:szCs w:val="20"/>
        </w:rPr>
        <w:t xml:space="preserve"> is the delay (in ms) </w:t>
      </w:r>
      <w:r>
        <w:rPr>
          <w:rFonts w:hint="default" w:ascii="Times New Roman" w:hAnsi="Times New Roman" w:cs="Times New Roman"/>
          <w:b/>
          <w:bCs/>
          <w:i/>
          <w:iCs/>
          <w:sz w:val="20"/>
          <w:szCs w:val="20"/>
          <w:lang w:eastAsia="zh-CN"/>
        </w:rPr>
        <w:t xml:space="preserve">including </w:t>
      </w:r>
      <w:r>
        <w:rPr>
          <w:rFonts w:hint="default" w:ascii="Times New Roman" w:hAnsi="Times New Roman" w:cs="Times New Roman"/>
          <w:b/>
          <w:bCs/>
          <w:i/>
          <w:iCs/>
          <w:sz w:val="20"/>
          <w:szCs w:val="20"/>
        </w:rPr>
        <w:t>uncertainty in acquiring the first available downlink CSI reference resource</w:t>
      </w:r>
      <w:r>
        <w:rPr>
          <w:rFonts w:hint="default" w:ascii="Times New Roman" w:hAnsi="Times New Roman" w:cs="Times New Roman"/>
          <w:b/>
          <w:bCs/>
          <w:i/>
          <w:iCs/>
          <w:sz w:val="20"/>
          <w:szCs w:val="20"/>
          <w:lang w:eastAsia="zh-CN"/>
        </w:rPr>
        <w:t xml:space="preserve">, UE processing time for CSI reporting and </w:t>
      </w:r>
      <w:r>
        <w:rPr>
          <w:rFonts w:hint="default" w:ascii="Times New Roman" w:hAnsi="Times New Roman" w:cs="Times New Roman"/>
          <w:b/>
          <w:bCs/>
          <w:i/>
          <w:iCs/>
          <w:sz w:val="20"/>
          <w:szCs w:val="20"/>
        </w:rPr>
        <w:t>uncertainty in acquiring the first available CSI reporting resources</w:t>
      </w:r>
    </w:p>
    <w:p w14:paraId="6E34D608">
      <w:pPr>
        <w:tabs>
          <w:tab w:val="left" w:pos="1134"/>
        </w:tabs>
        <w:spacing w:after="180" w:line="240" w:lineRule="exact"/>
        <w:rPr>
          <w:rFonts w:hint="eastAsia" w:ascii="Times New Roman" w:hAnsi="Times New Roman"/>
          <w:sz w:val="20"/>
          <w:szCs w:val="20"/>
          <w:highlight w:val="none"/>
        </w:rPr>
      </w:pPr>
      <w:bookmarkStart w:id="8" w:name="_GoBack"/>
      <w:bookmarkEnd w:id="8"/>
    </w:p>
    <w:p w14:paraId="7D3EEE7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5A8AA5A">
      <w:pPr>
        <w:pStyle w:val="18"/>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34036</w:t>
      </w:r>
      <w:r>
        <w:rPr>
          <w:rFonts w:ascii="Times" w:hAnsi="Times" w:eastAsia="宋体"/>
          <w:b w:val="0"/>
          <w:sz w:val="20"/>
          <w:lang w:eastAsia="zh-CN"/>
        </w:rPr>
        <w:t xml:space="preserve">, </w:t>
      </w:r>
      <w:r>
        <w:rPr>
          <w:rFonts w:hint="eastAsia" w:ascii="Times" w:hAnsi="Times" w:eastAsia="宋体"/>
          <w:b w:val="0"/>
          <w:sz w:val="20"/>
          <w:lang w:eastAsia="zh-CN"/>
        </w:rPr>
        <w:t>New WID: NR mobility enhancements Phase 4</w:t>
      </w:r>
    </w:p>
    <w:p w14:paraId="7FA3EE89">
      <w:pPr>
        <w:pStyle w:val="18"/>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w:t>
      </w:r>
      <w:r>
        <w:rPr>
          <w:rFonts w:hint="eastAsia" w:ascii="Times" w:hAnsi="Times" w:eastAsia="宋体"/>
          <w:b w:val="0"/>
          <w:sz w:val="20"/>
          <w:lang w:val="en-US" w:eastAsia="zh-CN"/>
        </w:rPr>
        <w:t>P</w:t>
      </w:r>
      <w:r>
        <w:rPr>
          <w:rFonts w:hint="eastAsia" w:ascii="Times" w:hAnsi="Times" w:eastAsia="宋体"/>
          <w:b w:val="0"/>
          <w:sz w:val="20"/>
          <w:lang w:eastAsia="zh-CN"/>
        </w:rPr>
        <w:t>-2</w:t>
      </w:r>
      <w:r>
        <w:rPr>
          <w:rFonts w:hint="eastAsia" w:ascii="Times" w:hAnsi="Times" w:eastAsia="宋体"/>
          <w:b w:val="0"/>
          <w:sz w:val="20"/>
          <w:lang w:val="en-US" w:eastAsia="zh-CN"/>
        </w:rPr>
        <w:t xml:space="preserve">50339, </w:t>
      </w:r>
      <w:r>
        <w:rPr>
          <w:rFonts w:hint="eastAsia" w:ascii="Times" w:hAnsi="Times" w:eastAsia="宋体"/>
          <w:b w:val="0"/>
          <w:sz w:val="20"/>
          <w:lang w:eastAsia="zh-CN"/>
        </w:rPr>
        <w:t xml:space="preserve">Revised Work Item: NR mobility enhancements Phase 4 </w:t>
      </w:r>
    </w:p>
    <w:p w14:paraId="4810E7DB">
      <w:pPr>
        <w:pStyle w:val="18"/>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R4-2508282</w:t>
      </w:r>
      <w:r>
        <w:rPr>
          <w:rFonts w:hint="eastAsia" w:ascii="Times" w:hAnsi="Times" w:eastAsia="宋体"/>
          <w:b w:val="0"/>
          <w:sz w:val="20"/>
          <w:lang w:val="en-US" w:eastAsia="zh-CN"/>
        </w:rPr>
        <w:t>, WF on RRM requirements for NR_Mob_Ph4_Part1, Apple</w:t>
      </w:r>
    </w:p>
    <w:p w14:paraId="2CB279CF">
      <w:pPr>
        <w:pStyle w:val="18"/>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R4-2504965</w:t>
      </w:r>
      <w:r>
        <w:rPr>
          <w:rFonts w:hint="eastAsia" w:ascii="Times" w:hAnsi="Times" w:eastAsia="宋体"/>
          <w:b w:val="0"/>
          <w:sz w:val="20"/>
          <w:lang w:val="en-US" w:eastAsia="zh-CN"/>
        </w:rPr>
        <w:t>, WF on RRM requirements for NR_Mob_Ph4_Part1, Apple</w:t>
      </w:r>
    </w:p>
    <w:p w14:paraId="25C3D464">
      <w:pPr>
        <w:pStyle w:val="18"/>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R4-2502601</w:t>
      </w:r>
      <w:r>
        <w:rPr>
          <w:rFonts w:hint="eastAsia" w:ascii="Times" w:hAnsi="Times" w:eastAsia="宋体"/>
          <w:b w:val="0"/>
          <w:sz w:val="20"/>
          <w:lang w:val="en-US" w:eastAsia="zh-CN"/>
        </w:rPr>
        <w:t>, WF on RRM requirements for NR_Mob_Ph4_Part1, Apple</w:t>
      </w:r>
    </w:p>
    <w:p w14:paraId="41FA408E">
      <w:pPr>
        <w:pStyle w:val="18"/>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R4-2420101</w:t>
      </w:r>
      <w:r>
        <w:rPr>
          <w:rFonts w:hint="eastAsia" w:ascii="Times" w:hAnsi="Times" w:eastAsia="宋体"/>
          <w:b w:val="0"/>
          <w:sz w:val="20"/>
          <w:lang w:val="en-US" w:eastAsia="zh-CN"/>
        </w:rPr>
        <w:t>, WF on RRM requirements for NR_Mob_Ph4_Part1, Apple</w:t>
      </w:r>
    </w:p>
    <w:p w14:paraId="4C79505F">
      <w:pPr>
        <w:pStyle w:val="18"/>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R1-2409283</w:t>
      </w:r>
      <w:r>
        <w:rPr>
          <w:rFonts w:hint="eastAsia" w:ascii="Times" w:hAnsi="Times" w:eastAsia="宋体"/>
          <w:b w:val="0"/>
          <w:sz w:val="20"/>
          <w:lang w:val="en-US" w:eastAsia="zh-CN"/>
        </w:rPr>
        <w:t>, LS on the support of semi-persistent CSI-RS resource for LTM candidate cells</w:t>
      </w:r>
    </w:p>
    <w:p w14:paraId="233206D3">
      <w:pPr>
        <w:pStyle w:val="18"/>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R3-247911</w:t>
      </w:r>
      <w:r>
        <w:rPr>
          <w:rFonts w:hint="eastAsia" w:ascii="Times" w:hAnsi="Times" w:eastAsia="宋体"/>
          <w:b w:val="0"/>
          <w:sz w:val="20"/>
          <w:lang w:val="en-US" w:eastAsia="zh-CN"/>
        </w:rPr>
        <w:t>, Reply LS for LS on the support of semi-persistent CSI-RS resource for LTM candidate cells</w:t>
      </w:r>
    </w:p>
    <w:p w14:paraId="46F9C09C">
      <w:pPr>
        <w:pStyle w:val="18"/>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R4-2416862</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NR_Mob_Ph4_Part1</w:t>
      </w:r>
      <w:r>
        <w:rPr>
          <w:rFonts w:hint="eastAsia" w:ascii="Times" w:hAnsi="Times" w:eastAsia="宋体"/>
          <w:b w:val="0"/>
          <w:sz w:val="20"/>
          <w:lang w:val="en-US" w:eastAsia="zh-CN"/>
        </w:rPr>
        <w:t>, Apple</w:t>
      </w:r>
    </w:p>
    <w:p w14:paraId="4F9C2A54">
      <w:pPr>
        <w:pStyle w:val="18"/>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 xml:space="preserve">R4-2414060, </w:t>
      </w:r>
      <w:r>
        <w:rPr>
          <w:rFonts w:hint="eastAsia" w:ascii="Times" w:hAnsi="Times" w:eastAsia="宋体"/>
          <w:b w:val="0"/>
          <w:sz w:val="20"/>
          <w:lang w:eastAsia="zh-CN"/>
        </w:rPr>
        <w:t>WF on R1</w:t>
      </w:r>
      <w:r>
        <w:rPr>
          <w:rFonts w:hint="eastAsia" w:ascii="Times" w:hAnsi="Times" w:eastAsia="宋体"/>
          <w:b w:val="0"/>
          <w:sz w:val="20"/>
          <w:lang w:val="en-US" w:eastAsia="zh-CN"/>
        </w:rPr>
        <w:t>9</w:t>
      </w:r>
      <w:r>
        <w:rPr>
          <w:rFonts w:hint="eastAsia" w:ascii="Times" w:hAnsi="Times" w:eastAsia="宋体"/>
          <w:b w:val="0"/>
          <w:sz w:val="20"/>
          <w:lang w:eastAsia="zh-CN"/>
        </w:rPr>
        <w:t xml:space="preserve"> Further NR mobility enhancement</w:t>
      </w:r>
      <w:r>
        <w:rPr>
          <w:rFonts w:hint="eastAsia" w:ascii="Times" w:hAnsi="Times" w:eastAsia="宋体"/>
          <w:b w:val="0"/>
          <w:sz w:val="20"/>
          <w:lang w:val="en-US" w:eastAsia="zh-CN"/>
        </w:rPr>
        <w:t>, Apple</w:t>
      </w:r>
    </w:p>
    <w:p w14:paraId="6FBC995C">
      <w:pPr>
        <w:pStyle w:val="18"/>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RP-233970</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on Further NR Mobility Enhancements</w:t>
      </w:r>
    </w:p>
    <w:p w14:paraId="7AB8864B">
      <w:pPr>
        <w:pStyle w:val="18"/>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61AD7F14">
      <w:pPr>
        <w:pStyle w:val="18"/>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RP-242356, Revised Work Item: NR mobility enhancements Phase 4</w:t>
      </w:r>
    </w:p>
    <w:p w14:paraId="350742E4">
      <w:pPr>
        <w:pStyle w:val="18"/>
        <w:framePr w:wrap="auto" w:vAnchor="margin" w:hAnchor="text" w:yAlign="inline"/>
        <w:ind w:right="400"/>
        <w:jc w:val="both"/>
        <w:rPr>
          <w:rFonts w:hint="eastAsia" w:ascii="Times" w:hAnsi="Times" w:eastAsia="宋体"/>
          <w:b w:val="0"/>
          <w:sz w:val="20"/>
          <w:lang w:val="en-US" w:eastAsia="zh-CN"/>
        </w:rPr>
      </w:pPr>
    </w:p>
    <w:p w14:paraId="54F45B92"/>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0D5984"/>
    <w:multiLevelType w:val="singleLevel"/>
    <w:tmpl w:val="C60D5984"/>
    <w:lvl w:ilvl="0" w:tentative="0">
      <w:start w:val="1"/>
      <w:numFmt w:val="bullet"/>
      <w:lvlText w:val=""/>
      <w:lvlJc w:val="left"/>
      <w:pPr>
        <w:ind w:left="420" w:hanging="420"/>
      </w:pPr>
      <w:rPr>
        <w:rFonts w:hint="default" w:ascii="Wingdings" w:hAnsi="Wingdings"/>
      </w:rPr>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0B445A52"/>
    <w:multiLevelType w:val="multilevel"/>
    <w:tmpl w:val="0B445A52"/>
    <w:lvl w:ilvl="0" w:tentative="0">
      <w:start w:val="4"/>
      <w:numFmt w:val="bullet"/>
      <w:lvlText w:val="-"/>
      <w:lvlJc w:val="left"/>
      <w:pPr>
        <w:ind w:left="680" w:hanging="440"/>
      </w:pPr>
      <w:rPr>
        <w:rFonts w:hint="eastAsia" w:ascii="Yu Gothic" w:hAnsi="Yu Gothic" w:eastAsia="Yu Gothic" w:cs="MS PGothic"/>
      </w:rPr>
    </w:lvl>
    <w:lvl w:ilvl="1" w:tentative="0">
      <w:start w:val="1"/>
      <w:numFmt w:val="bullet"/>
      <w:lvlText w:val=""/>
      <w:lvlJc w:val="left"/>
      <w:pPr>
        <w:ind w:left="1040" w:hanging="360"/>
      </w:pPr>
      <w:rPr>
        <w:rFonts w:hint="default" w:ascii="Symbol" w:hAnsi="Symbol"/>
      </w:rPr>
    </w:lvl>
    <w:lvl w:ilvl="2" w:tentative="0">
      <w:start w:val="1"/>
      <w:numFmt w:val="bullet"/>
      <w:lvlText w:val=""/>
      <w:lvlJc w:val="left"/>
      <w:pPr>
        <w:ind w:left="1560" w:hanging="440"/>
      </w:pPr>
      <w:rPr>
        <w:rFonts w:hint="default" w:ascii="Wingdings" w:hAnsi="Wingdings"/>
      </w:rPr>
    </w:lvl>
    <w:lvl w:ilvl="3" w:tentative="0">
      <w:start w:val="1"/>
      <w:numFmt w:val="bullet"/>
      <w:lvlText w:val=""/>
      <w:lvlJc w:val="left"/>
      <w:pPr>
        <w:ind w:left="2000" w:hanging="440"/>
      </w:pPr>
      <w:rPr>
        <w:rFonts w:hint="default" w:ascii="Wingdings" w:hAnsi="Wingdings"/>
      </w:rPr>
    </w:lvl>
    <w:lvl w:ilvl="4" w:tentative="0">
      <w:start w:val="1"/>
      <w:numFmt w:val="bullet"/>
      <w:lvlText w:val=""/>
      <w:lvlJc w:val="left"/>
      <w:pPr>
        <w:ind w:left="2440" w:hanging="440"/>
      </w:pPr>
      <w:rPr>
        <w:rFonts w:hint="default" w:ascii="Wingdings" w:hAnsi="Wingdings"/>
      </w:rPr>
    </w:lvl>
    <w:lvl w:ilvl="5" w:tentative="0">
      <w:start w:val="1"/>
      <w:numFmt w:val="bullet"/>
      <w:lvlText w:val=""/>
      <w:lvlJc w:val="left"/>
      <w:pPr>
        <w:ind w:left="2880" w:hanging="440"/>
      </w:pPr>
      <w:rPr>
        <w:rFonts w:hint="default" w:ascii="Wingdings" w:hAnsi="Wingdings"/>
      </w:rPr>
    </w:lvl>
    <w:lvl w:ilvl="6" w:tentative="0">
      <w:start w:val="1"/>
      <w:numFmt w:val="bullet"/>
      <w:lvlText w:val=""/>
      <w:lvlJc w:val="left"/>
      <w:pPr>
        <w:ind w:left="3320" w:hanging="440"/>
      </w:pPr>
      <w:rPr>
        <w:rFonts w:hint="default" w:ascii="Wingdings" w:hAnsi="Wingdings"/>
      </w:rPr>
    </w:lvl>
    <w:lvl w:ilvl="7" w:tentative="0">
      <w:start w:val="1"/>
      <w:numFmt w:val="bullet"/>
      <w:lvlText w:val=""/>
      <w:lvlJc w:val="left"/>
      <w:pPr>
        <w:ind w:left="3760" w:hanging="440"/>
      </w:pPr>
      <w:rPr>
        <w:rFonts w:hint="default" w:ascii="Wingdings" w:hAnsi="Wingdings"/>
      </w:rPr>
    </w:lvl>
    <w:lvl w:ilvl="8" w:tentative="0">
      <w:start w:val="1"/>
      <w:numFmt w:val="bullet"/>
      <w:lvlText w:val=""/>
      <w:lvlJc w:val="left"/>
      <w:pPr>
        <w:ind w:left="4200" w:hanging="440"/>
      </w:pPr>
      <w:rPr>
        <w:rFonts w:hint="default" w:ascii="Wingdings" w:hAnsi="Wingdings"/>
      </w:rPr>
    </w:lvl>
  </w:abstractNum>
  <w:abstractNum w:abstractNumId="3">
    <w:nsid w:val="1E9EF811"/>
    <w:multiLevelType w:val="singleLevel"/>
    <w:tmpl w:val="1E9EF811"/>
    <w:lvl w:ilvl="0" w:tentative="0">
      <w:start w:val="1"/>
      <w:numFmt w:val="decimal"/>
      <w:suff w:val="space"/>
      <w:lvlText w:val="[%1]"/>
      <w:lvlJc w:val="left"/>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88E611E"/>
    <w:multiLevelType w:val="multilevel"/>
    <w:tmpl w:val="388E611E"/>
    <w:lvl w:ilvl="0" w:tentative="0">
      <w:start w:val="0"/>
      <w:numFmt w:val="bullet"/>
      <w:lvlText w:val="-"/>
      <w:lvlJc w:val="left"/>
      <w:pPr>
        <w:ind w:left="720" w:hanging="360"/>
      </w:pPr>
      <w:rPr>
        <w:rFonts w:hint="default" w:ascii="Times New Roman" w:hAnsi="Times New Roman" w:eastAsia="MS Gothic" w:cs="Times New Roman"/>
        <w:lang w:val="en-U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B404FD1"/>
    <w:multiLevelType w:val="multilevel"/>
    <w:tmpl w:val="3B404FD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8"/>
  </w:num>
  <w:num w:numId="2">
    <w:abstractNumId w:val="4"/>
  </w:num>
  <w:num w:numId="3">
    <w:abstractNumId w:val="1"/>
  </w:num>
  <w:num w:numId="4">
    <w:abstractNumId w:val="9"/>
  </w:num>
  <w:num w:numId="5">
    <w:abstractNumId w:val="6"/>
  </w:num>
  <w:num w:numId="6">
    <w:abstractNumId w:val="7"/>
  </w:num>
  <w:num w:numId="7">
    <w:abstractNumId w:val="5"/>
  </w:num>
  <w:num w:numId="8">
    <w:abstractNumId w:val="2"/>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A4428"/>
    <w:rsid w:val="052054F7"/>
    <w:rsid w:val="05D25154"/>
    <w:rsid w:val="07BF27CB"/>
    <w:rsid w:val="0AA61B39"/>
    <w:rsid w:val="0C337593"/>
    <w:rsid w:val="0DB77A48"/>
    <w:rsid w:val="0DDD7710"/>
    <w:rsid w:val="0FB748D6"/>
    <w:rsid w:val="10EA3C90"/>
    <w:rsid w:val="11BD17A8"/>
    <w:rsid w:val="13E04621"/>
    <w:rsid w:val="155E1C9F"/>
    <w:rsid w:val="16D80D2F"/>
    <w:rsid w:val="18D561DB"/>
    <w:rsid w:val="1B726396"/>
    <w:rsid w:val="1BE1664A"/>
    <w:rsid w:val="1C625023"/>
    <w:rsid w:val="20217943"/>
    <w:rsid w:val="22E424B5"/>
    <w:rsid w:val="239E1CFC"/>
    <w:rsid w:val="290C4C94"/>
    <w:rsid w:val="2A331048"/>
    <w:rsid w:val="36455C9A"/>
    <w:rsid w:val="3B9D5CA4"/>
    <w:rsid w:val="3D6932CF"/>
    <w:rsid w:val="3E6B6375"/>
    <w:rsid w:val="441931E2"/>
    <w:rsid w:val="44CF7374"/>
    <w:rsid w:val="454A0C3D"/>
    <w:rsid w:val="48021483"/>
    <w:rsid w:val="490A36DF"/>
    <w:rsid w:val="4A5C1153"/>
    <w:rsid w:val="4AC76136"/>
    <w:rsid w:val="4ACD5D3A"/>
    <w:rsid w:val="4ACE7349"/>
    <w:rsid w:val="4B280462"/>
    <w:rsid w:val="4CDF7E46"/>
    <w:rsid w:val="521F0ECA"/>
    <w:rsid w:val="53C55637"/>
    <w:rsid w:val="54707211"/>
    <w:rsid w:val="55F11B90"/>
    <w:rsid w:val="58006EC2"/>
    <w:rsid w:val="586D44A2"/>
    <w:rsid w:val="58A5013C"/>
    <w:rsid w:val="59B0617F"/>
    <w:rsid w:val="5A144CFE"/>
    <w:rsid w:val="5A6C76F1"/>
    <w:rsid w:val="60B31DB3"/>
    <w:rsid w:val="62381E3B"/>
    <w:rsid w:val="62A067C4"/>
    <w:rsid w:val="62CE6180"/>
    <w:rsid w:val="63BA5D40"/>
    <w:rsid w:val="653A12A3"/>
    <w:rsid w:val="656A3FF0"/>
    <w:rsid w:val="66C35C8B"/>
    <w:rsid w:val="6A2E7AC1"/>
    <w:rsid w:val="6B4C7487"/>
    <w:rsid w:val="6D07276D"/>
    <w:rsid w:val="6D832E2E"/>
    <w:rsid w:val="6D9C0303"/>
    <w:rsid w:val="6FBC5139"/>
    <w:rsid w:val="710032F2"/>
    <w:rsid w:val="713C5D9A"/>
    <w:rsid w:val="716F71A9"/>
    <w:rsid w:val="756326DD"/>
    <w:rsid w:val="773F40B1"/>
    <w:rsid w:val="7C401BE6"/>
    <w:rsid w:val="7C8E1E26"/>
    <w:rsid w:val="7CA64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paragraph" w:styleId="6">
    <w:name w:val="heading 5"/>
    <w:basedOn w:val="5"/>
    <w:next w:val="1"/>
    <w:qFormat/>
    <w:uiPriority w:val="0"/>
    <w:pPr>
      <w:tabs>
        <w:tab w:val="left" w:pos="1152"/>
        <w:tab w:val="clear" w:pos="864"/>
      </w:tabs>
      <w:ind w:left="1152" w:hanging="1152"/>
      <w:outlineLvl w:val="4"/>
    </w:pPr>
    <w:rPr>
      <w:sz w:val="2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unhideWhenUsed/>
    <w:qFormat/>
    <w:uiPriority w:val="99"/>
    <w:pPr>
      <w:ind w:left="200" w:hanging="200" w:hangingChars="200"/>
      <w:contextualSpacing/>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NO"/>
    <w:basedOn w:val="1"/>
    <w:qFormat/>
    <w:uiPriority w:val="0"/>
    <w:pPr>
      <w:keepLines/>
      <w:ind w:left="1135" w:hanging="851"/>
    </w:pPr>
  </w:style>
  <w:style w:type="paragraph" w:styleId="14">
    <w:name w:val="List Paragraph"/>
    <w:basedOn w:val="1"/>
    <w:qFormat/>
    <w:uiPriority w:val="34"/>
    <w:pPr>
      <w:widowControl/>
      <w:ind w:firstLine="420" w:firstLineChars="200"/>
      <w:jc w:val="left"/>
    </w:pPr>
    <w:rPr>
      <w:rFonts w:ascii="宋体" w:hAnsi="宋体"/>
      <w:kern w:val="0"/>
    </w:rPr>
  </w:style>
  <w:style w:type="paragraph" w:customStyle="1" w:styleId="15">
    <w:name w:val="B1"/>
    <w:basedOn w:val="9"/>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6">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17">
    <w:name w:val="TF"/>
    <w:basedOn w:val="16"/>
    <w:qFormat/>
    <w:uiPriority w:val="0"/>
    <w:pPr>
      <w:keepNext w:val="0"/>
      <w:spacing w:before="0" w:after="240"/>
    </w:p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2024-11-03T00:48:00Z</dcterms:created>
  <dc:creator>cmcc</dc:creator>
  <cp:lastModifiedBy>CMCC-RAN4#116</cp:lastModifiedBy>
  <dcterms:modified xsi:type="dcterms:W3CDTF">2025-08-15T07:02:14Z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13EA236B3BF348BFA305056C5C1ABE48</vt:lpwstr>
  </property>
</Properties>
</file>